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A94575" w:rsidP="00595BBA">
      <w:pPr>
        <w:jc w:val="both"/>
        <w:rPr>
          <w:rFonts w:ascii="Tahoma" w:hAnsi="Tahoma" w:cs="Tahoma"/>
          <w:sz w:val="18"/>
          <w:szCs w:val="18"/>
        </w:rPr>
      </w:pPr>
      <w:r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8B4F7C" wp14:editId="4074FE12">
                <wp:simplePos x="0" y="0"/>
                <wp:positionH relativeFrom="column">
                  <wp:posOffset>-40005</wp:posOffset>
                </wp:positionH>
                <wp:positionV relativeFrom="paragraph">
                  <wp:posOffset>789717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2.2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343D0F4" wp14:editId="3BB4075E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B7C1E" wp14:editId="76252BA4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81AE2" wp14:editId="50FBFD95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2016/</w:t>
                            </w:r>
                            <w:r w:rsidR="00636B2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74CC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D72A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E26C0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2016/</w:t>
                      </w:r>
                      <w:r w:rsidR="00636B2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174CC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7D72A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EE26C0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C836D" wp14:editId="0C8ADDBE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401C98" w:rsidRPr="00E02542" w:rsidTr="00A91A8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31.803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31.842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31.751</w:t>
            </w:r>
          </w:p>
        </w:tc>
      </w:tr>
      <w:tr w:rsidR="00401C98" w:rsidRPr="00E02542" w:rsidTr="00A91A8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6.9023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6.9079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6.8996</w:t>
            </w:r>
          </w:p>
        </w:tc>
      </w:tr>
      <w:tr w:rsidR="00401C98" w:rsidRPr="00E02542" w:rsidTr="00A91A8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6.927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6.9316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6.895</w:t>
            </w:r>
          </w:p>
        </w:tc>
      </w:tr>
      <w:tr w:rsidR="00401C98" w:rsidRPr="00E02542" w:rsidTr="00A91A8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117.04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117.39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114.77</w:t>
            </w:r>
          </w:p>
        </w:tc>
      </w:tr>
      <w:tr w:rsidR="00401C98" w:rsidRPr="00E02542" w:rsidTr="00A91A89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1.0536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1.067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1.0497</w:t>
            </w:r>
          </w:p>
        </w:tc>
      </w:tr>
      <w:tr w:rsidR="00401C98" w:rsidRPr="00E02542" w:rsidTr="00A91A89">
        <w:trPr>
          <w:trHeight w:hRule="exact" w:val="312"/>
        </w:trPr>
        <w:tc>
          <w:tcPr>
            <w:tcW w:w="1419" w:type="dxa"/>
            <w:shd w:val="clear" w:color="auto" w:fill="auto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0.7406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0.7525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0.7395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401C98" w:rsidRPr="00C47FE8" w:rsidTr="00703DCC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401C98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0.65922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401C98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7.3264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0.4685</w:t>
            </w:r>
          </w:p>
        </w:tc>
      </w:tr>
      <w:tr w:rsidR="00401C98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5.6814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0.1307</w:t>
            </w:r>
          </w:p>
        </w:tc>
      </w:tr>
      <w:tr w:rsidR="00401C98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0.9259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0.0259</w:t>
            </w:r>
          </w:p>
        </w:tc>
      </w:tr>
      <w:tr w:rsidR="00401C98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1.165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0.03</w:t>
            </w:r>
          </w:p>
        </w:tc>
      </w:tr>
      <w:tr w:rsidR="00401C98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0.845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0.0305</w:t>
            </w:r>
          </w:p>
        </w:tc>
      </w:tr>
      <w:tr w:rsidR="00401C98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0.038</w:t>
            </w:r>
          </w:p>
        </w:tc>
      </w:tr>
      <w:tr w:rsidR="00401C98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0.004</w:t>
            </w:r>
          </w:p>
        </w:tc>
      </w:tr>
      <w:tr w:rsidR="00401C98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3.1072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0.0156</w:t>
            </w:r>
          </w:p>
        </w:tc>
      </w:tr>
      <w:tr w:rsidR="00401C98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3.1568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0.007</w:t>
            </w:r>
          </w:p>
        </w:tc>
      </w:tr>
      <w:tr w:rsidR="00401C98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3.156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0.004</w:t>
            </w:r>
          </w:p>
        </w:tc>
      </w:tr>
      <w:tr w:rsidR="00401C98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3.235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0.032</w:t>
            </w:r>
          </w:p>
        </w:tc>
      </w:tr>
      <w:tr w:rsidR="00401C98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401C98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0.96344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0.00472</w:t>
            </w:r>
          </w:p>
        </w:tc>
      </w:tr>
      <w:tr w:rsidR="00401C98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2.5707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0.1068</w:t>
            </w:r>
          </w:p>
        </w:tc>
      </w:tr>
      <w:tr w:rsidR="00401C98" w:rsidRPr="00C47FE8" w:rsidTr="00703DC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3.1799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0.0437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401C98" w:rsidRPr="006F3ADE" w:rsidTr="001C6705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FF0000"/>
                <w:sz w:val="18"/>
                <w:szCs w:val="18"/>
              </w:rPr>
              <w:t>-0.05</w:t>
            </w:r>
          </w:p>
        </w:tc>
      </w:tr>
      <w:tr w:rsidR="00401C98" w:rsidRPr="006F3ADE" w:rsidTr="001C6705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51.04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FF0000"/>
                <w:sz w:val="18"/>
                <w:szCs w:val="18"/>
              </w:rPr>
              <w:t>-0.14</w:t>
            </w:r>
          </w:p>
        </w:tc>
      </w:tr>
      <w:tr w:rsidR="00401C98" w:rsidRPr="006F3ADE" w:rsidTr="001C6705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1142.95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FF0000"/>
                <w:sz w:val="18"/>
                <w:szCs w:val="18"/>
              </w:rPr>
              <w:t>-1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401C98" w:rsidRPr="006F3ADE" w:rsidTr="003A7E3B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19792.53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FF0000"/>
                <w:sz w:val="18"/>
                <w:szCs w:val="18"/>
              </w:rPr>
              <w:t>-118.68</w:t>
            </w:r>
          </w:p>
        </w:tc>
      </w:tr>
      <w:tr w:rsidR="00401C98" w:rsidRPr="006F3ADE" w:rsidTr="003A7E3B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5436.672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FF0000"/>
                <w:sz w:val="18"/>
                <w:szCs w:val="18"/>
              </w:rPr>
              <w:t>-27.157</w:t>
            </w:r>
          </w:p>
        </w:tc>
      </w:tr>
      <w:tr w:rsidR="00401C98" w:rsidRPr="006F3ADE" w:rsidTr="003A7E3B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2253.28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FF0000"/>
                <w:sz w:val="18"/>
                <w:szCs w:val="18"/>
              </w:rPr>
              <w:t>-18.44</w:t>
            </w:r>
          </w:p>
        </w:tc>
      </w:tr>
      <w:tr w:rsidR="00401C98" w:rsidRPr="006F3ADE" w:rsidTr="003A7E3B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11244.84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FF0000"/>
                <w:sz w:val="18"/>
                <w:szCs w:val="18"/>
              </w:rPr>
              <w:t>-39.81</w:t>
            </w:r>
          </w:p>
        </w:tc>
      </w:tr>
      <w:tr w:rsidR="00401C98" w:rsidRPr="006F3ADE" w:rsidTr="003A7E3B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3303.517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FF0000"/>
                <w:sz w:val="18"/>
                <w:szCs w:val="18"/>
              </w:rPr>
              <w:t>-15.264</w:t>
            </w:r>
          </w:p>
        </w:tc>
      </w:tr>
      <w:tr w:rsidR="00401C98" w:rsidRPr="006F3ADE" w:rsidTr="003A7E3B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22446.7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9.92</w:t>
            </w:r>
          </w:p>
        </w:tc>
      </w:tr>
      <w:tr w:rsidR="00401C98" w:rsidRPr="006F3ADE" w:rsidTr="003A7E3B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9368.52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FF0000"/>
                <w:sz w:val="18"/>
                <w:szCs w:val="18"/>
              </w:rPr>
              <w:t>-39.45</w:t>
            </w:r>
          </w:p>
        </w:tc>
      </w:tr>
      <w:tr w:rsidR="00401C98" w:rsidRPr="00745739" w:rsidTr="003A7E3B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19253.61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34.75</w:t>
            </w:r>
          </w:p>
        </w:tc>
      </w:tr>
      <w:tr w:rsidR="00401C98" w:rsidRPr="006F3ADE" w:rsidTr="003A7E3B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401C98" w:rsidRPr="00915E2A" w:rsidRDefault="00401C9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000000"/>
                <w:sz w:val="18"/>
                <w:szCs w:val="18"/>
              </w:rPr>
              <w:t>2036.87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01C98">
              <w:rPr>
                <w:rFonts w:ascii="Tahoma" w:hAnsi="Tahoma" w:cs="Tahoma"/>
                <w:color w:val="FF0000"/>
                <w:sz w:val="18"/>
                <w:szCs w:val="18"/>
              </w:rPr>
              <w:t>-9.52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A94575" w:rsidP="0063680A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996E2" wp14:editId="01EE56EA">
                <wp:simplePos x="0" y="0"/>
                <wp:positionH relativeFrom="column">
                  <wp:posOffset>-65958</wp:posOffset>
                </wp:positionH>
                <wp:positionV relativeFrom="paragraph">
                  <wp:posOffset>-1905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5.2pt;margin-top:-.15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EA242" wp14:editId="5F836A8F">
                <wp:simplePos x="0" y="0"/>
                <wp:positionH relativeFrom="column">
                  <wp:posOffset>-70485</wp:posOffset>
                </wp:positionH>
                <wp:positionV relativeFrom="paragraph">
                  <wp:posOffset>-2540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5.55pt;margin-top:-.2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" filled="f" strokecolor="black [3213]" strokeweight="1pt"/>
            </w:pict>
          </mc:Fallback>
        </mc:AlternateContent>
      </w: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5F6C5E" w:rsidRPr="0031288F" w:rsidRDefault="0031288F" w:rsidP="0031288F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31288F">
        <w:rPr>
          <w:rFonts w:asciiTheme="minorHAnsi" w:eastAsia="標楷體" w:hAnsiTheme="minorHAnsi" w:hint="eastAsia"/>
          <w:noProof/>
          <w:sz w:val="16"/>
          <w:szCs w:val="16"/>
        </w:rPr>
        <w:t>美聯儲周三升息</w:t>
      </w:r>
      <w:r w:rsidRPr="0031288F">
        <w:rPr>
          <w:rFonts w:asciiTheme="minorHAnsi" w:eastAsia="標楷體" w:hAnsiTheme="minorHAnsi" w:hint="eastAsia"/>
          <w:noProof/>
          <w:sz w:val="16"/>
          <w:szCs w:val="16"/>
        </w:rPr>
        <w:t>25</w:t>
      </w:r>
      <w:r w:rsidR="001E2A8C">
        <w:rPr>
          <w:rFonts w:asciiTheme="minorHAnsi" w:eastAsia="標楷體" w:hAnsiTheme="minorHAnsi" w:hint="eastAsia"/>
          <w:noProof/>
          <w:sz w:val="16"/>
          <w:szCs w:val="16"/>
        </w:rPr>
        <w:t>個基點，</w:t>
      </w:r>
      <w:r w:rsidRPr="0031288F">
        <w:rPr>
          <w:rFonts w:asciiTheme="minorHAnsi" w:eastAsia="標楷體" w:hAnsiTheme="minorHAnsi" w:hint="eastAsia"/>
          <w:noProof/>
          <w:sz w:val="16"/>
          <w:szCs w:val="16"/>
        </w:rPr>
        <w:t>聯邦基金利率目標區間上調</w:t>
      </w:r>
      <w:r w:rsidRPr="0031288F">
        <w:rPr>
          <w:rFonts w:asciiTheme="minorHAnsi" w:eastAsia="標楷體" w:hAnsiTheme="minorHAnsi" w:hint="eastAsia"/>
          <w:noProof/>
          <w:sz w:val="16"/>
          <w:szCs w:val="16"/>
        </w:rPr>
        <w:t>25</w:t>
      </w:r>
      <w:r w:rsidRPr="0031288F">
        <w:rPr>
          <w:rFonts w:asciiTheme="minorHAnsi" w:eastAsia="標楷體" w:hAnsiTheme="minorHAnsi" w:hint="eastAsia"/>
          <w:noProof/>
          <w:sz w:val="16"/>
          <w:szCs w:val="16"/>
        </w:rPr>
        <w:t>個基點，至</w:t>
      </w:r>
      <w:r w:rsidRPr="0031288F">
        <w:rPr>
          <w:rFonts w:asciiTheme="minorHAnsi" w:eastAsia="標楷體" w:hAnsiTheme="minorHAnsi" w:hint="eastAsia"/>
          <w:noProof/>
          <w:sz w:val="16"/>
          <w:szCs w:val="16"/>
        </w:rPr>
        <w:t>0.50-0.75%</w:t>
      </w:r>
      <w:r w:rsidRPr="0031288F">
        <w:rPr>
          <w:rFonts w:asciiTheme="minorHAnsi" w:eastAsia="標楷體" w:hAnsiTheme="minorHAnsi" w:hint="eastAsia"/>
          <w:noProof/>
          <w:sz w:val="16"/>
          <w:szCs w:val="16"/>
        </w:rPr>
        <w:t>。除了貨幣政策聲明外，美聯儲還發布了最新的經濟預估，表示明年的升息步伐將會加快。</w:t>
      </w:r>
    </w:p>
    <w:p w:rsidR="0031288F" w:rsidRPr="001E2A8C" w:rsidRDefault="008A4AE1" w:rsidP="001E2A8C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 w:hint="eastAsi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D30AFEA" wp14:editId="7FD9924C">
                <wp:simplePos x="0" y="0"/>
                <wp:positionH relativeFrom="column">
                  <wp:posOffset>-105410</wp:posOffset>
                </wp:positionH>
                <wp:positionV relativeFrom="paragraph">
                  <wp:posOffset>524827</wp:posOffset>
                </wp:positionV>
                <wp:extent cx="3414395" cy="552450"/>
                <wp:effectExtent l="0" t="0" r="71755" b="762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2450"/>
                          <a:chOff x="-58004" y="5889561"/>
                          <a:chExt cx="3416735" cy="565703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000531"/>
                            <a:ext cx="3378201" cy="454733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5889561"/>
                            <a:ext cx="1684655" cy="4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8.3pt;margin-top:41.3pt;width:268.85pt;height:43.5pt;z-index:251686912;mso-width-relative:margin;mso-height-relative:margin" coordorigin="-580,58895" coordsize="34167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">
                <v:shape id="手繪多邊形 13" o:spid="_x0000_s1030" style="position:absolute;left:-194;top:60005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51;1346119,454733;1689101,363723;3378201,181851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58895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1288F" w:rsidRPr="0031288F">
        <w:rPr>
          <w:rFonts w:asciiTheme="minorHAnsi" w:eastAsia="標楷體" w:hAnsiTheme="minorHAnsi" w:hint="eastAsia"/>
          <w:noProof/>
          <w:sz w:val="16"/>
          <w:szCs w:val="16"/>
        </w:rPr>
        <w:t>中國</w:t>
      </w:r>
      <w:r w:rsidR="0031288F" w:rsidRPr="0031288F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31288F" w:rsidRPr="0031288F">
        <w:rPr>
          <w:rFonts w:asciiTheme="minorHAnsi" w:eastAsia="標楷體" w:hAnsiTheme="minorHAnsi" w:hint="eastAsia"/>
          <w:noProof/>
          <w:sz w:val="16"/>
          <w:szCs w:val="16"/>
        </w:rPr>
        <w:t>月央行口徑外匯占款減少近</w:t>
      </w:r>
      <w:r w:rsidR="0031288F" w:rsidRPr="0031288F">
        <w:rPr>
          <w:rFonts w:asciiTheme="minorHAnsi" w:eastAsia="標楷體" w:hAnsiTheme="minorHAnsi" w:hint="eastAsia"/>
          <w:noProof/>
          <w:sz w:val="16"/>
          <w:szCs w:val="16"/>
        </w:rPr>
        <w:t>4,000</w:t>
      </w:r>
      <w:r w:rsidR="0031288F" w:rsidRPr="0031288F">
        <w:rPr>
          <w:rFonts w:asciiTheme="minorHAnsi" w:eastAsia="標楷體" w:hAnsiTheme="minorHAnsi" w:hint="eastAsia"/>
          <w:noProof/>
          <w:sz w:val="16"/>
          <w:szCs w:val="16"/>
        </w:rPr>
        <w:t>億元人民幣，降幅創十個</w:t>
      </w:r>
      <w:r w:rsidR="0031288F" w:rsidRPr="0031288F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  <w:r w:rsidR="0031288F" w:rsidRPr="0031288F">
        <w:rPr>
          <w:rFonts w:asciiTheme="minorHAnsi" w:eastAsia="標楷體" w:hAnsiTheme="minorHAnsi" w:hint="eastAsia"/>
          <w:noProof/>
          <w:sz w:val="16"/>
          <w:szCs w:val="16"/>
        </w:rPr>
        <w:t>月新高，凸顯跨境資金流出壓力依然較大，亦直接加劇國內流動性緊張局面</w:t>
      </w:r>
      <w:r w:rsidR="007B4412">
        <w:rPr>
          <w:rFonts w:asciiTheme="minorHAnsi" w:eastAsia="標楷體" w:hAnsiTheme="minorHAnsi" w:hint="eastAsia"/>
          <w:noProof/>
          <w:sz w:val="16"/>
          <w:szCs w:val="16"/>
        </w:rPr>
        <w:t>。分析人士認為</w:t>
      </w:r>
      <w:r>
        <w:rPr>
          <w:rFonts w:asciiTheme="minorHAnsi" w:eastAsia="標楷體" w:hAnsiTheme="minorHAnsi" w:hint="eastAsia"/>
          <w:noProof/>
          <w:sz w:val="16"/>
          <w:szCs w:val="16"/>
        </w:rPr>
        <w:t>監管層</w:t>
      </w:r>
      <w:r w:rsidR="0031288F" w:rsidRPr="001E2A8C">
        <w:rPr>
          <w:rFonts w:asciiTheme="minorHAnsi" w:eastAsia="標楷體" w:hAnsiTheme="minorHAnsi" w:hint="eastAsia"/>
          <w:noProof/>
          <w:sz w:val="16"/>
          <w:szCs w:val="16"/>
        </w:rPr>
        <w:t>可能進一步加強資本流出限制。</w:t>
      </w:r>
      <w:r w:rsidR="0031288F" w:rsidRPr="001E2A8C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</w:p>
    <w:p w:rsidR="005F6C5E" w:rsidRPr="0031288F" w:rsidRDefault="005F6C5E" w:rsidP="0031288F">
      <w:pPr>
        <w:pStyle w:val="a5"/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</w:p>
    <w:p w:rsidR="005F6C5E" w:rsidRDefault="005F6C5E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A001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6159D0" w:rsidRDefault="00FD1704" w:rsidP="00091C2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</w:t>
      </w:r>
      <w:r w:rsidR="007A46FE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  <w:r w:rsidR="00B62BF6" w:rsidRPr="00B62BF6">
        <w:rPr>
          <w:rFonts w:asciiTheme="minorHAnsi" w:eastAsia="標楷體" w:hAnsiTheme="minorHAnsi" w:hint="eastAsia"/>
          <w:noProof/>
          <w:sz w:val="16"/>
          <w:szCs w:val="16"/>
        </w:rPr>
        <w:t>台幣兌美元週三收盤小升。昨日盤初外資雖一度搶買美元，但隨後也見其他外商保管行陸續拋匯，推升台幣。由於年底也有不少國際大企業有盈餘匯出需求，可能造成近期外資進出都有，動向難以判別的情況。不過今天凌晨美國聯邦儲</w:t>
      </w:r>
      <w:bookmarkStart w:id="0" w:name="_GoBack"/>
      <w:bookmarkEnd w:id="0"/>
      <w:r w:rsidR="00B62BF6" w:rsidRPr="00B62BF6">
        <w:rPr>
          <w:rFonts w:asciiTheme="minorHAnsi" w:eastAsia="標楷體" w:hAnsiTheme="minorHAnsi" w:hint="eastAsia"/>
          <w:noProof/>
          <w:sz w:val="16"/>
          <w:szCs w:val="16"/>
        </w:rPr>
        <w:t>備委員會</w:t>
      </w:r>
      <w:r w:rsidR="00B62BF6" w:rsidRPr="00B62BF6">
        <w:rPr>
          <w:rFonts w:asciiTheme="minorHAnsi" w:eastAsia="標楷體" w:hAnsiTheme="minorHAnsi" w:hint="eastAsia"/>
          <w:noProof/>
          <w:sz w:val="16"/>
          <w:szCs w:val="16"/>
        </w:rPr>
        <w:t>(FED)</w:t>
      </w:r>
      <w:r w:rsidR="00B62BF6" w:rsidRPr="00B62BF6">
        <w:rPr>
          <w:rFonts w:asciiTheme="minorHAnsi" w:eastAsia="標楷體" w:hAnsiTheme="minorHAnsi" w:hint="eastAsia"/>
          <w:noProof/>
          <w:sz w:val="16"/>
          <w:szCs w:val="16"/>
        </w:rPr>
        <w:t>決議升息</w:t>
      </w:r>
      <w:r w:rsidR="00B62BF6" w:rsidRPr="00B62BF6">
        <w:rPr>
          <w:rFonts w:asciiTheme="minorHAnsi" w:eastAsia="標楷體" w:hAnsiTheme="minorHAnsi" w:hint="eastAsia"/>
          <w:noProof/>
          <w:sz w:val="16"/>
          <w:szCs w:val="16"/>
        </w:rPr>
        <w:t>25</w:t>
      </w:r>
      <w:r w:rsidR="00B62BF6" w:rsidRPr="00B62BF6">
        <w:rPr>
          <w:rFonts w:asciiTheme="minorHAnsi" w:eastAsia="標楷體" w:hAnsiTheme="minorHAnsi" w:hint="eastAsia"/>
          <w:noProof/>
          <w:sz w:val="16"/>
          <w:szCs w:val="16"/>
        </w:rPr>
        <w:t>個基點，且預期即將上任的特朗普政府，將通過減稅、增加基建支出和放鬆監管等舉措來提振成長，因此暗示明年將加快升息步伐，帶動美元反彈，預計今天台幣將在非美貨幣全數走弱的情況下貶值，預計今日台幣兌美元區間將落在</w:t>
      </w:r>
      <w:r w:rsidR="00B62BF6" w:rsidRPr="00B62BF6">
        <w:rPr>
          <w:rFonts w:asciiTheme="minorHAnsi" w:eastAsia="標楷體" w:hAnsiTheme="minorHAnsi" w:hint="eastAsia"/>
          <w:noProof/>
          <w:sz w:val="16"/>
          <w:szCs w:val="16"/>
        </w:rPr>
        <w:t>31.950-32.050</w:t>
      </w:r>
      <w:r w:rsidR="00B62BF6" w:rsidRPr="00B62BF6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4E1399" w:rsidP="00091C2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053DBB" w:rsidRDefault="00FC46D5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 </w:t>
      </w:r>
      <w:r w:rsidR="002A076B" w:rsidRPr="002A076B">
        <w:rPr>
          <w:rFonts w:asciiTheme="minorHAnsi" w:eastAsia="標楷體" w:hAnsiTheme="minorHAnsi" w:hint="eastAsia"/>
          <w:noProof/>
          <w:sz w:val="16"/>
          <w:szCs w:val="16"/>
        </w:rPr>
        <w:t>台灣銀行間短率周三仍持於當前利率水準。隨著央行連兩日減發存單合計達</w:t>
      </w:r>
      <w:r w:rsidR="002A076B" w:rsidRPr="002A076B">
        <w:rPr>
          <w:rFonts w:asciiTheme="minorHAnsi" w:eastAsia="標楷體" w:hAnsiTheme="minorHAnsi" w:hint="eastAsia"/>
          <w:noProof/>
          <w:sz w:val="16"/>
          <w:szCs w:val="16"/>
        </w:rPr>
        <w:t>797</w:t>
      </w:r>
      <w:r w:rsidR="002A076B" w:rsidRPr="002A076B">
        <w:rPr>
          <w:rFonts w:asciiTheme="minorHAnsi" w:eastAsia="標楷體" w:hAnsiTheme="minorHAnsi" w:hint="eastAsia"/>
          <w:noProof/>
          <w:sz w:val="16"/>
          <w:szCs w:val="16"/>
        </w:rPr>
        <w:t>億台幣，略有緩和市場對年底資金緊縮效應的疑慮，並帶動今日兩年期定存單得標利率落在市場預估區間下緣，後續關注央行沖銷力道將影響下周銀行開放跨年資金供給的意願。人民幣市場方面，隔拆利率在</w:t>
      </w:r>
      <w:r w:rsidR="002A076B" w:rsidRPr="002A076B">
        <w:rPr>
          <w:rFonts w:asciiTheme="minorHAnsi" w:eastAsia="標楷體" w:hAnsiTheme="minorHAnsi" w:hint="eastAsia"/>
          <w:noProof/>
          <w:sz w:val="16"/>
          <w:szCs w:val="16"/>
        </w:rPr>
        <w:t>5.50%-7.00%</w:t>
      </w:r>
      <w:r w:rsidR="002A076B" w:rsidRPr="002A076B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2A076B" w:rsidRPr="002A076B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2A076B" w:rsidRPr="002A076B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2A076B" w:rsidRPr="002A076B">
        <w:rPr>
          <w:rFonts w:asciiTheme="minorHAnsi" w:eastAsia="標楷體" w:hAnsiTheme="minorHAnsi" w:hint="eastAsia"/>
          <w:noProof/>
          <w:sz w:val="16"/>
          <w:szCs w:val="16"/>
        </w:rPr>
        <w:t xml:space="preserve"> 2,850 -3,050</w:t>
      </w:r>
      <w:r w:rsidR="002A076B" w:rsidRPr="002A076B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75BD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="004E1399"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D46E03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 </w:t>
      </w:r>
      <w:r w:rsidR="006D29D4"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</w:t>
      </w:r>
      <w:r>
        <w:rPr>
          <w:rFonts w:asciiTheme="minorHAnsi" w:eastAsia="標楷體" w:hAnsiTheme="minorHAnsi" w:hint="eastAsia"/>
          <w:noProof/>
          <w:sz w:val="16"/>
          <w:szCs w:val="16"/>
          <w:lang w:eastAsia="zh-CN"/>
        </w:rPr>
        <w:t xml:space="preserve"> </w:t>
      </w:r>
      <w:r w:rsidR="001E2A8C" w:rsidRPr="001E2A8C">
        <w:rPr>
          <w:rFonts w:asciiTheme="minorHAnsi" w:eastAsia="標楷體" w:hAnsiTheme="minorHAnsi" w:hint="eastAsia"/>
          <w:noProof/>
          <w:sz w:val="16"/>
          <w:szCs w:val="16"/>
        </w:rPr>
        <w:t>週三美國公布</w:t>
      </w:r>
      <w:r w:rsidR="001E2A8C" w:rsidRPr="001E2A8C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1E2A8C" w:rsidRPr="001E2A8C">
        <w:rPr>
          <w:rFonts w:asciiTheme="minorHAnsi" w:eastAsia="標楷體" w:hAnsiTheme="minorHAnsi" w:hint="eastAsia"/>
          <w:noProof/>
          <w:sz w:val="16"/>
          <w:szCs w:val="16"/>
        </w:rPr>
        <w:t>月銷售與生產數據弱於市場預期，而</w:t>
      </w:r>
      <w:r w:rsidR="001E2A8C" w:rsidRPr="001E2A8C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1E2A8C" w:rsidRPr="001E2A8C">
        <w:rPr>
          <w:rFonts w:asciiTheme="minorHAnsi" w:eastAsia="標楷體" w:hAnsiTheme="minorHAnsi" w:hint="eastAsia"/>
          <w:noProof/>
          <w:sz w:val="16"/>
          <w:szCs w:val="16"/>
        </w:rPr>
        <w:t>會議如預期調高目標利率且提高明年升息展望由兩次調為三次，昨日美債各天期利率均彈升，終場</w:t>
      </w:r>
      <w:r w:rsidR="001E2A8C" w:rsidRPr="001E2A8C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1E2A8C" w:rsidRPr="001E2A8C">
        <w:rPr>
          <w:rFonts w:asciiTheme="minorHAnsi" w:eastAsia="標楷體" w:hAnsiTheme="minorHAnsi" w:hint="eastAsia"/>
          <w:noProof/>
          <w:sz w:val="16"/>
          <w:szCs w:val="16"/>
        </w:rPr>
        <w:t>年期美債利率上彈</w:t>
      </w:r>
      <w:r w:rsidR="001E2A8C" w:rsidRPr="001E2A8C">
        <w:rPr>
          <w:rFonts w:asciiTheme="minorHAnsi" w:eastAsia="標楷體" w:hAnsiTheme="minorHAnsi" w:hint="eastAsia"/>
          <w:noProof/>
          <w:sz w:val="16"/>
          <w:szCs w:val="16"/>
        </w:rPr>
        <w:t>10bps</w:t>
      </w:r>
      <w:r w:rsidR="001E2A8C" w:rsidRPr="001E2A8C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1E2A8C" w:rsidRPr="001E2A8C">
        <w:rPr>
          <w:rFonts w:asciiTheme="minorHAnsi" w:eastAsia="標楷體" w:hAnsiTheme="minorHAnsi" w:hint="eastAsia"/>
          <w:noProof/>
          <w:sz w:val="16"/>
          <w:szCs w:val="16"/>
        </w:rPr>
        <w:t>2.571%</w:t>
      </w:r>
      <w:r w:rsidR="001E2A8C" w:rsidRPr="001E2A8C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1E2A8C" w:rsidRPr="001E2A8C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1E2A8C" w:rsidRPr="001E2A8C">
        <w:rPr>
          <w:rFonts w:asciiTheme="minorHAnsi" w:eastAsia="標楷體" w:hAnsiTheme="minorHAnsi" w:hint="eastAsia"/>
          <w:noProof/>
          <w:sz w:val="16"/>
          <w:szCs w:val="16"/>
        </w:rPr>
        <w:t>年期利率上揚</w:t>
      </w:r>
      <w:r w:rsidR="001E2A8C" w:rsidRPr="001E2A8C">
        <w:rPr>
          <w:rFonts w:asciiTheme="minorHAnsi" w:eastAsia="標楷體" w:hAnsiTheme="minorHAnsi" w:hint="eastAsia"/>
          <w:noProof/>
          <w:sz w:val="16"/>
          <w:szCs w:val="16"/>
        </w:rPr>
        <w:t>4.9bps</w:t>
      </w:r>
      <w:r w:rsidR="001E2A8C" w:rsidRPr="001E2A8C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1E2A8C" w:rsidRPr="001E2A8C">
        <w:rPr>
          <w:rFonts w:asciiTheme="minorHAnsi" w:eastAsia="標楷體" w:hAnsiTheme="minorHAnsi" w:hint="eastAsia"/>
          <w:noProof/>
          <w:sz w:val="16"/>
          <w:szCs w:val="16"/>
        </w:rPr>
        <w:t>3.180%</w:t>
      </w:r>
      <w:r w:rsidR="001E2A8C" w:rsidRPr="001E2A8C">
        <w:rPr>
          <w:rFonts w:asciiTheme="minorHAnsi" w:eastAsia="標楷體" w:hAnsiTheme="minorHAnsi" w:hint="eastAsia"/>
          <w:noProof/>
          <w:sz w:val="16"/>
          <w:szCs w:val="16"/>
        </w:rPr>
        <w:t>，今日市場關注美國消費物價、初請失業金等數據，短線美債利率維持空頭，操作以偏空操作為宜。</w:t>
      </w:r>
    </w:p>
    <w:p w:rsidR="00FE4CDC" w:rsidRPr="00584250" w:rsidRDefault="00FE4CDC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8A4AE1" w:rsidRDefault="008A4AE1" w:rsidP="00F43F89">
      <w:pPr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    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週三離岸人民幣於美聯儲會議之前走升，人民幣最高升破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6.90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，晚間美國聯準會如預期升息一碼，不過對於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2017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的利率走勢預測則較市場預期來的鷹派，美元走強，一舉突破近期的整理區間，離岸人民幣應聲大貶，貶至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6.93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，兵臨前波低點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6.96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。離岸人民幣換匯點周三續漲，一個月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440(+80)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3010(+245)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。期貨週三成交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3743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1.26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4712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1.52</w:t>
      </w:r>
      <w:r w:rsidRPr="008A4AE1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401C98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401C98" w:rsidRPr="00401C98" w:rsidTr="00401C98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12/14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New Yuan Loans CNY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720.0b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794.6b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651.3b</w:t>
            </w:r>
          </w:p>
        </w:tc>
      </w:tr>
      <w:tr w:rsidR="00401C98" w:rsidRPr="00401C98" w:rsidTr="00401C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社會融資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1100.0b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1740.0b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896.3b</w:t>
            </w:r>
          </w:p>
        </w:tc>
      </w:tr>
      <w:tr w:rsidR="00401C98" w:rsidRPr="00401C98" w:rsidTr="00401C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M0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7.50%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7.60%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7.20%</w:t>
            </w:r>
          </w:p>
        </w:tc>
      </w:tr>
      <w:tr w:rsidR="00401C98" w:rsidRPr="00401C98" w:rsidTr="00401C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M1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22.50%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22.70%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23.90%</w:t>
            </w:r>
          </w:p>
        </w:tc>
      </w:tr>
      <w:tr w:rsidR="00401C98" w:rsidRPr="00401C98" w:rsidTr="00401C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M2(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11.50%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11.40%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11.60%</w:t>
            </w:r>
          </w:p>
        </w:tc>
      </w:tr>
      <w:tr w:rsidR="00401C98" w:rsidRPr="00401C98" w:rsidTr="00401C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9-Dec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-4.00%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-0.70%</w:t>
            </w:r>
          </w:p>
        </w:tc>
      </w:tr>
      <w:tr w:rsidR="00401C98" w:rsidRPr="00401C98" w:rsidTr="00401C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先期零售銷售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</w:tr>
      <w:tr w:rsidR="00401C98" w:rsidRPr="00401C98" w:rsidTr="00401C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PPI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最終需求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</w:tr>
      <w:tr w:rsidR="00401C98" w:rsidRPr="00401C98" w:rsidTr="00401C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12/14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PPI(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不含食品及能源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)(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1.20%</w:t>
            </w:r>
          </w:p>
        </w:tc>
      </w:tr>
      <w:tr w:rsidR="00401C98" w:rsidRPr="00401C98" w:rsidTr="00401C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FOMC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利率決策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上限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14-Dec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0.75%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</w:tr>
      <w:tr w:rsidR="00401C98" w:rsidRPr="00401C98" w:rsidTr="00401C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FOMC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利率決策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下限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14-Dec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0.25%</w:t>
            </w:r>
          </w:p>
        </w:tc>
      </w:tr>
      <w:tr w:rsidR="00401C98" w:rsidRPr="00401C98" w:rsidTr="00401C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CPI(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1.60%</w:t>
            </w:r>
          </w:p>
        </w:tc>
      </w:tr>
      <w:tr w:rsidR="00401C98" w:rsidRPr="00401C98" w:rsidTr="00401C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10-Dec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255k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258k</w:t>
            </w:r>
          </w:p>
        </w:tc>
      </w:tr>
      <w:tr w:rsidR="00401C98" w:rsidRPr="00401C98" w:rsidTr="00401C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3-Dec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2003k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2005k</w:t>
            </w:r>
          </w:p>
        </w:tc>
      </w:tr>
      <w:tr w:rsidR="00401C98" w:rsidRPr="00401C98" w:rsidTr="00401C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費城聯</w:t>
            </w:r>
            <w:proofErr w:type="gramStart"/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準</w:t>
            </w:r>
            <w:proofErr w:type="gramEnd"/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企業展望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7.6</w:t>
            </w:r>
          </w:p>
        </w:tc>
      </w:tr>
      <w:tr w:rsidR="00401C98" w:rsidRPr="00401C98" w:rsidTr="00401C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美國製造業採購經理人指數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Dec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54.1</w:t>
            </w:r>
          </w:p>
        </w:tc>
      </w:tr>
      <w:tr w:rsidR="00401C98" w:rsidRPr="00401C98" w:rsidTr="00401C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NAHB 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房屋市場指數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63</w:t>
            </w:r>
          </w:p>
        </w:tc>
      </w:tr>
      <w:tr w:rsidR="00401C98" w:rsidRPr="00401C98" w:rsidTr="00401C98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12/15-12/18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98" w:rsidRPr="00401C98" w:rsidRDefault="00401C98" w:rsidP="00401C9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01C9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</w:tr>
    </w:tbl>
    <w:p w:rsidR="0073278A" w:rsidRPr="002956E7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691"/>
    <w:rsid w:val="00041A3C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6CA3"/>
    <w:rsid w:val="00057597"/>
    <w:rsid w:val="00057674"/>
    <w:rsid w:val="00057729"/>
    <w:rsid w:val="00057D53"/>
    <w:rsid w:val="00065016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2676"/>
    <w:rsid w:val="000A3EB7"/>
    <w:rsid w:val="000A419B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4690"/>
    <w:rsid w:val="000C5A0A"/>
    <w:rsid w:val="000D21A7"/>
    <w:rsid w:val="000D230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3D"/>
    <w:rsid w:val="00100DD5"/>
    <w:rsid w:val="00101130"/>
    <w:rsid w:val="00101E2F"/>
    <w:rsid w:val="00103182"/>
    <w:rsid w:val="00103545"/>
    <w:rsid w:val="00103F6E"/>
    <w:rsid w:val="00104275"/>
    <w:rsid w:val="0010659A"/>
    <w:rsid w:val="00110737"/>
    <w:rsid w:val="0011200F"/>
    <w:rsid w:val="001127DA"/>
    <w:rsid w:val="00112B43"/>
    <w:rsid w:val="001136E2"/>
    <w:rsid w:val="00114033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B015E"/>
    <w:rsid w:val="001B0D48"/>
    <w:rsid w:val="001B1F95"/>
    <w:rsid w:val="001B45A1"/>
    <w:rsid w:val="001B529B"/>
    <w:rsid w:val="001B5D08"/>
    <w:rsid w:val="001C0828"/>
    <w:rsid w:val="001C0C38"/>
    <w:rsid w:val="001C1709"/>
    <w:rsid w:val="001C1A66"/>
    <w:rsid w:val="001C2557"/>
    <w:rsid w:val="001C2575"/>
    <w:rsid w:val="001C264E"/>
    <w:rsid w:val="001C2A09"/>
    <w:rsid w:val="001D0AC8"/>
    <w:rsid w:val="001D1487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A8C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5151"/>
    <w:rsid w:val="00205800"/>
    <w:rsid w:val="0020597B"/>
    <w:rsid w:val="00206208"/>
    <w:rsid w:val="002062BA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C70"/>
    <w:rsid w:val="00254407"/>
    <w:rsid w:val="002555B3"/>
    <w:rsid w:val="00255850"/>
    <w:rsid w:val="00255E2B"/>
    <w:rsid w:val="00256ECF"/>
    <w:rsid w:val="00261B11"/>
    <w:rsid w:val="00261EB7"/>
    <w:rsid w:val="00262CEE"/>
    <w:rsid w:val="002636A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A0102"/>
    <w:rsid w:val="002A0377"/>
    <w:rsid w:val="002A076B"/>
    <w:rsid w:val="002A0F62"/>
    <w:rsid w:val="002A1B82"/>
    <w:rsid w:val="002A21BF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D270F"/>
    <w:rsid w:val="002D3953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CC3"/>
    <w:rsid w:val="002F0BFD"/>
    <w:rsid w:val="002F0CDA"/>
    <w:rsid w:val="002F0F89"/>
    <w:rsid w:val="002F402E"/>
    <w:rsid w:val="002F5F9C"/>
    <w:rsid w:val="002F6CA5"/>
    <w:rsid w:val="002F6DA6"/>
    <w:rsid w:val="002F7CA5"/>
    <w:rsid w:val="003008CB"/>
    <w:rsid w:val="00301410"/>
    <w:rsid w:val="00301F3E"/>
    <w:rsid w:val="00302BAA"/>
    <w:rsid w:val="003042BB"/>
    <w:rsid w:val="003042DD"/>
    <w:rsid w:val="00304845"/>
    <w:rsid w:val="00305A23"/>
    <w:rsid w:val="00311A89"/>
    <w:rsid w:val="0031288F"/>
    <w:rsid w:val="003129A2"/>
    <w:rsid w:val="00314843"/>
    <w:rsid w:val="00314948"/>
    <w:rsid w:val="003157A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EB1"/>
    <w:rsid w:val="00344E1A"/>
    <w:rsid w:val="003465C6"/>
    <w:rsid w:val="00350E2A"/>
    <w:rsid w:val="00351C0D"/>
    <w:rsid w:val="003531A0"/>
    <w:rsid w:val="0035372B"/>
    <w:rsid w:val="00353AC2"/>
    <w:rsid w:val="003540B0"/>
    <w:rsid w:val="00355D1A"/>
    <w:rsid w:val="0035622C"/>
    <w:rsid w:val="00356B6B"/>
    <w:rsid w:val="00360828"/>
    <w:rsid w:val="00363788"/>
    <w:rsid w:val="003643D5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93D"/>
    <w:rsid w:val="00375F01"/>
    <w:rsid w:val="003760D7"/>
    <w:rsid w:val="0037670A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5A20"/>
    <w:rsid w:val="004070FD"/>
    <w:rsid w:val="0040732F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39E5"/>
    <w:rsid w:val="00457D5C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64D1"/>
    <w:rsid w:val="004826EC"/>
    <w:rsid w:val="004833B8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7212"/>
    <w:rsid w:val="004C05C0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E56"/>
    <w:rsid w:val="004F6F2C"/>
    <w:rsid w:val="004F71DF"/>
    <w:rsid w:val="004F7420"/>
    <w:rsid w:val="004F7970"/>
    <w:rsid w:val="005010E9"/>
    <w:rsid w:val="00501AF8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3C83"/>
    <w:rsid w:val="00543C96"/>
    <w:rsid w:val="00546BB7"/>
    <w:rsid w:val="00546D2F"/>
    <w:rsid w:val="00551B79"/>
    <w:rsid w:val="00552B75"/>
    <w:rsid w:val="00552F80"/>
    <w:rsid w:val="0055694B"/>
    <w:rsid w:val="005569EB"/>
    <w:rsid w:val="00560030"/>
    <w:rsid w:val="00561285"/>
    <w:rsid w:val="00561915"/>
    <w:rsid w:val="00561E6C"/>
    <w:rsid w:val="005631E4"/>
    <w:rsid w:val="00564376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6277"/>
    <w:rsid w:val="005C6466"/>
    <w:rsid w:val="005C760D"/>
    <w:rsid w:val="005D2320"/>
    <w:rsid w:val="005D3415"/>
    <w:rsid w:val="005D3502"/>
    <w:rsid w:val="005D40AB"/>
    <w:rsid w:val="005D45E1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7C4B"/>
    <w:rsid w:val="005F046F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680A"/>
    <w:rsid w:val="00636B2B"/>
    <w:rsid w:val="0064252E"/>
    <w:rsid w:val="00643EAD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37E8"/>
    <w:rsid w:val="00664E2D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87A"/>
    <w:rsid w:val="006977A8"/>
    <w:rsid w:val="006A02CF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773C"/>
    <w:rsid w:val="006C098B"/>
    <w:rsid w:val="006C3769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505E3"/>
    <w:rsid w:val="00751A3F"/>
    <w:rsid w:val="00751DBF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D4D"/>
    <w:rsid w:val="007704D5"/>
    <w:rsid w:val="00770B66"/>
    <w:rsid w:val="00771AC0"/>
    <w:rsid w:val="007745A1"/>
    <w:rsid w:val="007752BC"/>
    <w:rsid w:val="007761EB"/>
    <w:rsid w:val="00776AEF"/>
    <w:rsid w:val="00777AC5"/>
    <w:rsid w:val="00780A04"/>
    <w:rsid w:val="00781619"/>
    <w:rsid w:val="00783758"/>
    <w:rsid w:val="007851ED"/>
    <w:rsid w:val="007922E2"/>
    <w:rsid w:val="00792FCE"/>
    <w:rsid w:val="00793DCA"/>
    <w:rsid w:val="00794E76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DD2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19B8"/>
    <w:rsid w:val="0084265E"/>
    <w:rsid w:val="00843847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22B3"/>
    <w:rsid w:val="0087393E"/>
    <w:rsid w:val="008746A2"/>
    <w:rsid w:val="00874A54"/>
    <w:rsid w:val="00874ED6"/>
    <w:rsid w:val="00875511"/>
    <w:rsid w:val="0087599E"/>
    <w:rsid w:val="008770D1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2B8F"/>
    <w:rsid w:val="00893516"/>
    <w:rsid w:val="00893975"/>
    <w:rsid w:val="00895473"/>
    <w:rsid w:val="00895AFD"/>
    <w:rsid w:val="00897A86"/>
    <w:rsid w:val="008A2DD8"/>
    <w:rsid w:val="008A38E1"/>
    <w:rsid w:val="008A3CF9"/>
    <w:rsid w:val="008A4540"/>
    <w:rsid w:val="008A48E4"/>
    <w:rsid w:val="008A4AE1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18E5"/>
    <w:rsid w:val="008C1EB5"/>
    <w:rsid w:val="008C25DF"/>
    <w:rsid w:val="008C3257"/>
    <w:rsid w:val="008C4620"/>
    <w:rsid w:val="008C4CC2"/>
    <w:rsid w:val="008C7087"/>
    <w:rsid w:val="008C7831"/>
    <w:rsid w:val="008C7CD9"/>
    <w:rsid w:val="008D0021"/>
    <w:rsid w:val="008D073C"/>
    <w:rsid w:val="008D2C60"/>
    <w:rsid w:val="008D3EDF"/>
    <w:rsid w:val="008D4BB2"/>
    <w:rsid w:val="008D5CEA"/>
    <w:rsid w:val="008D6852"/>
    <w:rsid w:val="008E0426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100C6"/>
    <w:rsid w:val="00911E88"/>
    <w:rsid w:val="00913B1A"/>
    <w:rsid w:val="00915E2A"/>
    <w:rsid w:val="00916752"/>
    <w:rsid w:val="00916E88"/>
    <w:rsid w:val="00917B32"/>
    <w:rsid w:val="00917D12"/>
    <w:rsid w:val="00921B21"/>
    <w:rsid w:val="00924ED2"/>
    <w:rsid w:val="00925FD8"/>
    <w:rsid w:val="00926043"/>
    <w:rsid w:val="00927385"/>
    <w:rsid w:val="00927BDF"/>
    <w:rsid w:val="0093367B"/>
    <w:rsid w:val="0093594D"/>
    <w:rsid w:val="0093697A"/>
    <w:rsid w:val="00936B00"/>
    <w:rsid w:val="00937A62"/>
    <w:rsid w:val="00945A15"/>
    <w:rsid w:val="00950602"/>
    <w:rsid w:val="0095153A"/>
    <w:rsid w:val="00951662"/>
    <w:rsid w:val="00952331"/>
    <w:rsid w:val="00953E86"/>
    <w:rsid w:val="00955CB4"/>
    <w:rsid w:val="00955DAC"/>
    <w:rsid w:val="00955DDA"/>
    <w:rsid w:val="00955F83"/>
    <w:rsid w:val="00956691"/>
    <w:rsid w:val="0096374E"/>
    <w:rsid w:val="00963C9A"/>
    <w:rsid w:val="009646CE"/>
    <w:rsid w:val="00964991"/>
    <w:rsid w:val="0096546A"/>
    <w:rsid w:val="00965D53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329C"/>
    <w:rsid w:val="009F6D88"/>
    <w:rsid w:val="009F6FF0"/>
    <w:rsid w:val="009F7D87"/>
    <w:rsid w:val="009F7EA5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21107"/>
    <w:rsid w:val="00A2174E"/>
    <w:rsid w:val="00A21839"/>
    <w:rsid w:val="00A22124"/>
    <w:rsid w:val="00A232A5"/>
    <w:rsid w:val="00A23AEB"/>
    <w:rsid w:val="00A32880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AB5"/>
    <w:rsid w:val="00A5592B"/>
    <w:rsid w:val="00A55AEC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BA"/>
    <w:rsid w:val="00A80C3D"/>
    <w:rsid w:val="00A815F5"/>
    <w:rsid w:val="00A86850"/>
    <w:rsid w:val="00A90186"/>
    <w:rsid w:val="00A92280"/>
    <w:rsid w:val="00A9297D"/>
    <w:rsid w:val="00A92F13"/>
    <w:rsid w:val="00A937D4"/>
    <w:rsid w:val="00A93EC6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6290"/>
    <w:rsid w:val="00B37B1A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CDE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CF1"/>
    <w:rsid w:val="00C04515"/>
    <w:rsid w:val="00C046B1"/>
    <w:rsid w:val="00C04CD7"/>
    <w:rsid w:val="00C0538E"/>
    <w:rsid w:val="00C05963"/>
    <w:rsid w:val="00C05CDE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F1B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69EC"/>
    <w:rsid w:val="00CC39C0"/>
    <w:rsid w:val="00CC4852"/>
    <w:rsid w:val="00CC5DA1"/>
    <w:rsid w:val="00CD0279"/>
    <w:rsid w:val="00CD0C6E"/>
    <w:rsid w:val="00CD3C99"/>
    <w:rsid w:val="00CD6229"/>
    <w:rsid w:val="00CD693B"/>
    <w:rsid w:val="00CD711B"/>
    <w:rsid w:val="00CE3216"/>
    <w:rsid w:val="00CE349A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E25"/>
    <w:rsid w:val="00CF6556"/>
    <w:rsid w:val="00CF6AD1"/>
    <w:rsid w:val="00CF6FA7"/>
    <w:rsid w:val="00CF7FB7"/>
    <w:rsid w:val="00D03925"/>
    <w:rsid w:val="00D057F4"/>
    <w:rsid w:val="00D06539"/>
    <w:rsid w:val="00D07EFA"/>
    <w:rsid w:val="00D10A35"/>
    <w:rsid w:val="00D1239B"/>
    <w:rsid w:val="00D147E0"/>
    <w:rsid w:val="00D2326B"/>
    <w:rsid w:val="00D24158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CD8"/>
    <w:rsid w:val="00D50542"/>
    <w:rsid w:val="00D513C8"/>
    <w:rsid w:val="00D5218B"/>
    <w:rsid w:val="00D531A8"/>
    <w:rsid w:val="00D54C70"/>
    <w:rsid w:val="00D55D7B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7BCC"/>
    <w:rsid w:val="00D7104D"/>
    <w:rsid w:val="00D723FC"/>
    <w:rsid w:val="00D733CE"/>
    <w:rsid w:val="00D772EF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6282"/>
    <w:rsid w:val="00DD1BB5"/>
    <w:rsid w:val="00DD4937"/>
    <w:rsid w:val="00DD5758"/>
    <w:rsid w:val="00DD7B9F"/>
    <w:rsid w:val="00DE0416"/>
    <w:rsid w:val="00DE119C"/>
    <w:rsid w:val="00DE13B6"/>
    <w:rsid w:val="00DE25EC"/>
    <w:rsid w:val="00DE315E"/>
    <w:rsid w:val="00DE40C0"/>
    <w:rsid w:val="00DE4C4E"/>
    <w:rsid w:val="00DE62AB"/>
    <w:rsid w:val="00DE717F"/>
    <w:rsid w:val="00DE72CE"/>
    <w:rsid w:val="00DE7572"/>
    <w:rsid w:val="00DF08D5"/>
    <w:rsid w:val="00DF101D"/>
    <w:rsid w:val="00DF1382"/>
    <w:rsid w:val="00DF1973"/>
    <w:rsid w:val="00DF2167"/>
    <w:rsid w:val="00DF2453"/>
    <w:rsid w:val="00DF398F"/>
    <w:rsid w:val="00DF3BC3"/>
    <w:rsid w:val="00DF4B13"/>
    <w:rsid w:val="00DF5C86"/>
    <w:rsid w:val="00DF74B6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3FF0"/>
    <w:rsid w:val="00E1529C"/>
    <w:rsid w:val="00E16C33"/>
    <w:rsid w:val="00E17F49"/>
    <w:rsid w:val="00E20B8D"/>
    <w:rsid w:val="00E224E3"/>
    <w:rsid w:val="00E22D71"/>
    <w:rsid w:val="00E23E66"/>
    <w:rsid w:val="00E24BFE"/>
    <w:rsid w:val="00E25CE9"/>
    <w:rsid w:val="00E30F21"/>
    <w:rsid w:val="00E3100F"/>
    <w:rsid w:val="00E3123D"/>
    <w:rsid w:val="00E31D3D"/>
    <w:rsid w:val="00E35014"/>
    <w:rsid w:val="00E40EBF"/>
    <w:rsid w:val="00E41D0C"/>
    <w:rsid w:val="00E43B45"/>
    <w:rsid w:val="00E45248"/>
    <w:rsid w:val="00E51705"/>
    <w:rsid w:val="00E51FA0"/>
    <w:rsid w:val="00E52A84"/>
    <w:rsid w:val="00E53862"/>
    <w:rsid w:val="00E54653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13DD"/>
    <w:rsid w:val="00F0188B"/>
    <w:rsid w:val="00F02A30"/>
    <w:rsid w:val="00F03709"/>
    <w:rsid w:val="00F03EB5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2A2A"/>
    <w:rsid w:val="00F22B85"/>
    <w:rsid w:val="00F23CB1"/>
    <w:rsid w:val="00F24BC3"/>
    <w:rsid w:val="00F26F41"/>
    <w:rsid w:val="00F2779B"/>
    <w:rsid w:val="00F31E68"/>
    <w:rsid w:val="00F348C3"/>
    <w:rsid w:val="00F350B8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5301"/>
    <w:rsid w:val="00F56D8A"/>
    <w:rsid w:val="00F57CF1"/>
    <w:rsid w:val="00F6246B"/>
    <w:rsid w:val="00F6294F"/>
    <w:rsid w:val="00F63247"/>
    <w:rsid w:val="00F63FC7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1538-5D5D-4D25-BEBA-9DD82C85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21</cp:revision>
  <cp:lastPrinted>2015-08-07T06:27:00Z</cp:lastPrinted>
  <dcterms:created xsi:type="dcterms:W3CDTF">2016-12-15T01:05:00Z</dcterms:created>
  <dcterms:modified xsi:type="dcterms:W3CDTF">2016-12-15T01:55:00Z</dcterms:modified>
</cp:coreProperties>
</file>