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02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31.36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31.386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31.25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6.8836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6.8842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6.872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6.831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6.8393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6.8252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113.25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113.95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112.64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1.0769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1.0807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1.0732</w:t>
            </w:r>
          </w:p>
        </w:tc>
      </w:tr>
      <w:tr w:rsidR="00F941B8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941B8" w:rsidRPr="00915E2A" w:rsidRDefault="00F941B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0.7586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0.7597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941B8" w:rsidRPr="00F941B8" w:rsidRDefault="00F941B8" w:rsidP="00F941B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941B8">
              <w:rPr>
                <w:rFonts w:ascii="Tahoma" w:hAnsi="Tahoma" w:cs="Tahoma"/>
                <w:color w:val="000000"/>
                <w:sz w:val="18"/>
                <w:szCs w:val="18"/>
              </w:rPr>
              <w:t>0.7552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0.00022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6.378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-0.8184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5.732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-0.2137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0.9009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0.0018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0.0018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-0.0065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1.1216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-0.0534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2.5293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0.3643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3.851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0.0215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3.8706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0.0155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-0.022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3.365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-0.00167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1.03456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0.00056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2.4699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0.0223</w:t>
            </w:r>
          </w:p>
        </w:tc>
      </w:tr>
      <w:tr w:rsidR="00C01913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3.0753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0.0198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01913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-0.22</w:t>
            </w:r>
          </w:p>
        </w:tc>
      </w:tr>
      <w:tr w:rsidR="00C01913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53.88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FF0000"/>
                <w:sz w:val="18"/>
                <w:szCs w:val="18"/>
              </w:rPr>
              <w:t>-0.28</w:t>
            </w:r>
          </w:p>
        </w:tc>
      </w:tr>
      <w:tr w:rsidR="00C01913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1913" w:rsidRPr="00915E2A" w:rsidRDefault="00C0191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1209.84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1913" w:rsidRPr="00C01913" w:rsidRDefault="00C01913" w:rsidP="00C019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913">
              <w:rPr>
                <w:rFonts w:ascii="Tahoma" w:hAnsi="Tahoma" w:cs="Tahoma"/>
                <w:color w:val="000000"/>
                <w:sz w:val="18"/>
                <w:szCs w:val="18"/>
              </w:rPr>
              <w:t>2.23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171E2" w:rsidRPr="006F3ADE" w:rsidTr="002845B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19890.94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26.85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5642.65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27.864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2279.55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0.68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11659.5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124.19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3297.957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10.105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23318.39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FF0000"/>
                <w:sz w:val="18"/>
                <w:szCs w:val="18"/>
              </w:rPr>
              <w:t>-8.93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9447.95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43.95</w:t>
            </w:r>
          </w:p>
        </w:tc>
      </w:tr>
      <w:tr w:rsidR="009171E2" w:rsidRPr="00745739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19148.08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FF0000"/>
                <w:sz w:val="18"/>
                <w:szCs w:val="18"/>
              </w:rPr>
              <w:t>-58.21</w:t>
            </w:r>
          </w:p>
        </w:tc>
      </w:tr>
      <w:tr w:rsidR="009171E2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171E2" w:rsidRPr="00915E2A" w:rsidRDefault="009171E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2080.48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71E2" w:rsidRPr="009171E2" w:rsidRDefault="009171E2" w:rsidP="00917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1E2">
              <w:rPr>
                <w:rFonts w:ascii="Tahoma" w:hAnsi="Tahoma" w:cs="Tahoma"/>
                <w:color w:val="000000"/>
                <w:sz w:val="18"/>
                <w:szCs w:val="18"/>
              </w:rPr>
              <w:t>7.73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218FF" w:rsidRDefault="00CA7026" w:rsidP="00CA7026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3218FF">
        <w:rPr>
          <w:rFonts w:asciiTheme="minorHAnsi" w:eastAsia="標楷體" w:hAnsiTheme="minorHAnsi" w:hint="eastAsia"/>
          <w:noProof/>
          <w:sz w:val="16"/>
          <w:szCs w:val="16"/>
        </w:rPr>
        <w:t>美聯儲週三維持利率不變，對</w:t>
      </w:r>
      <w:r w:rsidR="00CF3B17" w:rsidRPr="003218FF">
        <w:rPr>
          <w:rFonts w:asciiTheme="minorHAnsi" w:eastAsia="標楷體" w:hAnsiTheme="minorHAnsi" w:hint="eastAsia"/>
          <w:noProof/>
          <w:sz w:val="16"/>
          <w:szCs w:val="16"/>
        </w:rPr>
        <w:t>美國經濟的評估相對樂觀，暗示其在今年收緊貨幣政策的計畫並未改變，</w:t>
      </w:r>
      <w:r w:rsidRPr="003218FF">
        <w:rPr>
          <w:rFonts w:asciiTheme="minorHAnsi" w:eastAsia="標楷體" w:hAnsiTheme="minorHAnsi" w:hint="eastAsia"/>
          <w:noProof/>
          <w:sz w:val="16"/>
          <w:szCs w:val="16"/>
        </w:rPr>
        <w:t>但並未給出下次升息時機的明確信號。根據</w:t>
      </w:r>
      <w:r w:rsidRPr="003218FF">
        <w:rPr>
          <w:rFonts w:asciiTheme="minorHAnsi" w:eastAsia="標楷體" w:hAnsiTheme="minorHAnsi"/>
          <w:noProof/>
          <w:sz w:val="16"/>
          <w:szCs w:val="16"/>
        </w:rPr>
        <w:t>CME Group</w:t>
      </w:r>
      <w:r w:rsidRPr="003218FF">
        <w:rPr>
          <w:rFonts w:asciiTheme="minorHAnsi" w:eastAsia="標楷體" w:hAnsiTheme="minorHAnsi" w:hint="eastAsia"/>
          <w:noProof/>
          <w:sz w:val="16"/>
          <w:szCs w:val="16"/>
        </w:rPr>
        <w:t>編撰的聯邦基金利率期貨資料，投資人仍預計下一次升息將在</w:t>
      </w:r>
      <w:r w:rsidRPr="003218FF">
        <w:rPr>
          <w:rFonts w:asciiTheme="minorHAnsi" w:eastAsia="標楷體" w:hAnsiTheme="minorHAnsi"/>
          <w:noProof/>
          <w:sz w:val="16"/>
          <w:szCs w:val="16"/>
        </w:rPr>
        <w:t>6</w:t>
      </w:r>
      <w:r w:rsidRPr="003218FF">
        <w:rPr>
          <w:rFonts w:asciiTheme="minorHAnsi" w:eastAsia="標楷體" w:hAnsiTheme="minorHAnsi" w:hint="eastAsia"/>
          <w:noProof/>
          <w:sz w:val="16"/>
          <w:szCs w:val="16"/>
        </w:rPr>
        <w:t>月。</w:t>
      </w:r>
    </w:p>
    <w:p w:rsidR="00F072EF" w:rsidRPr="003218FF" w:rsidRDefault="00CE2ED9" w:rsidP="00CA7026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CEC3F5" wp14:editId="6B407241">
                <wp:simplePos x="0" y="0"/>
                <wp:positionH relativeFrom="column">
                  <wp:posOffset>-88265</wp:posOffset>
                </wp:positionH>
                <wp:positionV relativeFrom="paragraph">
                  <wp:posOffset>608637</wp:posOffset>
                </wp:positionV>
                <wp:extent cx="3414395" cy="551180"/>
                <wp:effectExtent l="0" t="0" r="71755" b="7747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1180"/>
                          <a:chOff x="-58004" y="7626010"/>
                          <a:chExt cx="3416735" cy="565378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7736668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762601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47.9pt;width:268.85pt;height:43.4pt;z-index:251686912;mso-width-relative:margin;mso-height-relative:margin" coordorigin="-580,76260" coordsize="34167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">
                <v:shape id="手繪多邊形 13" o:spid="_x0000_s1030" style="position:absolute;left:-194;top:7736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76260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7026" w:rsidRPr="003218FF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="00CA7026" w:rsidRPr="003218FF">
        <w:rPr>
          <w:rFonts w:asciiTheme="minorHAnsi" w:eastAsia="標楷體" w:hAnsiTheme="minorHAnsi"/>
          <w:noProof/>
          <w:sz w:val="16"/>
          <w:szCs w:val="16"/>
        </w:rPr>
        <w:t>1</w:t>
      </w:r>
      <w:r w:rsidR="00CA7026" w:rsidRPr="003218FF">
        <w:rPr>
          <w:rFonts w:asciiTheme="minorHAnsi" w:eastAsia="標楷體" w:hAnsiTheme="minorHAnsi" w:hint="eastAsia"/>
          <w:noProof/>
          <w:sz w:val="16"/>
          <w:szCs w:val="16"/>
        </w:rPr>
        <w:t>月工廠活動加快至逾兩年高位，因新訂單和原材料成本持續增加，直指國內需求增強，且低油價帶來的拖累減弱，支撐製造業復蘇。資料顯現年初經濟增長動能強勁。</w:t>
      </w:r>
    </w:p>
    <w:p w:rsidR="008149BC" w:rsidRPr="008149BC" w:rsidRDefault="008149BC" w:rsidP="00F072EF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6D1B2D" w:rsidRDefault="006D1B2D" w:rsidP="008149BC">
      <w:pPr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3F0E58" w:rsidRDefault="00BC0912" w:rsidP="00015FA8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台幣兌美元上週四封關日以小貶作收，終止連四升格局。雖然亞幣因美元承壓而上揚，不過台幣表現卻偏弱，外資一早即買進美元，但午後則是有進有出，此令台幣波動幅度加大，成交量也增加。一早三家大型美系銀行同步買進美元，令台幣僅稍事反映國際美元弱勢而走升後，隨即一度走貶，由於上下波動幅度不小，進出口商也加入買賣匯行列，終場則以貶值作收，終止此前連四升格局。臺北外匯開盤第一小時成交量達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2.29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億美元，較上日同時段的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2.22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億美元還要擴大，這與封關日該有的寂靜氣氛大異其趣。預計今日成交區間在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31.150~31.250</w:t>
      </w:r>
      <w:r w:rsidR="00CF3B17" w:rsidRPr="00CF3B1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台灣銀行間短率周四穩中透松。猴年前最後一個交易日，票券商缺口漸少，短率穩中透松。展望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 xml:space="preserve"> (2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新春開紅盤，預期通貨回籠能令資金充裕。人民幣市場部分，隔拆利率在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 xml:space="preserve"> 2,700 -2,750</w:t>
      </w:r>
      <w:r w:rsidR="00F941B8" w:rsidRPr="00F941B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週三美國公布經濟數據表現強勁，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ADP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就業報告增加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24.6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萬人，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月份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製造業指數彈升至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56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，為近兩年來高點，而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利率決議維持利率不變，在利好數據帶動下，終場美債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年券利率小幅上揚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1.7bps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2.470%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1.4bps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3.075%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，今日市場關注美國初請失業金數據，目前美債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年券回測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584AD4" w:rsidRPr="00584AD4">
        <w:rPr>
          <w:rFonts w:asciiTheme="minorHAnsi" w:eastAsia="標楷體" w:hAnsiTheme="minorHAnsi" w:hint="eastAsia"/>
          <w:noProof/>
          <w:sz w:val="16"/>
          <w:szCs w:val="16"/>
        </w:rPr>
        <w:t>後再次上揚，整體利率走勢仍維持偏空震盪看待。</w:t>
      </w: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週三離岸人民幣呈現震盪整理格局，交投區間在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6.825-6.839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，變化不大。周三美國聯準會利率維持不變，符合預期，預估聯準會需更多時間觀察新總統的經濟政策效果，市場目前普遍預測聯準會最快升息時間落在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月。離岸人民幣換匯點變化不大，一年期收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2795</w:t>
      </w:r>
      <w:r w:rsidR="003218FF" w:rsidRPr="003218FF">
        <w:rPr>
          <w:rFonts w:asciiTheme="minorHAnsi" w:eastAsia="標楷體" w:hAnsiTheme="minorHAnsi" w:hint="eastAsia"/>
          <w:noProof/>
          <w:sz w:val="16"/>
          <w:szCs w:val="16"/>
        </w:rPr>
        <w:t>。人民幣匯率期貨市場今日開紅盤。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  <w:bookmarkStart w:id="0" w:name="_GoBack"/>
      <w:bookmarkEnd w:id="0"/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F4683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51.4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27-Jan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-3.20%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4.00%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ADP 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就業變動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168k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246k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153k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55.1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54.7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營建支出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FOMC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利率決策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上限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FOMC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利率決策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下限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日經台灣製造業採購經理人指數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非農業生產力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4Q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單位勞工成本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4Q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28-Jan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250k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259k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21-Jan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2063k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2100k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02/01-02/02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總車輛銷售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17.50m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17.48m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18.29m</w:t>
            </w:r>
          </w:p>
        </w:tc>
      </w:tr>
      <w:tr w:rsidR="00F46839" w:rsidRPr="00F46839" w:rsidTr="00F4683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02/01-02/02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國內車輛銷售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14.00m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13.60m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39" w:rsidRPr="00F46839" w:rsidRDefault="00F46839" w:rsidP="00F468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6839">
              <w:rPr>
                <w:rFonts w:ascii="Tahoma" w:hAnsi="Tahoma" w:cs="Tahoma" w:hint="eastAsia"/>
                <w:color w:val="000000"/>
                <w:sz w:val="20"/>
                <w:szCs w:val="20"/>
              </w:rPr>
              <w:t>14.19m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4208"/>
    <w:rsid w:val="005C4406"/>
    <w:rsid w:val="005C4B32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3D0A-3DDA-4291-9638-4861FBBF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37</cp:revision>
  <cp:lastPrinted>2015-08-07T06:27:00Z</cp:lastPrinted>
  <dcterms:created xsi:type="dcterms:W3CDTF">2017-02-02T01:30:00Z</dcterms:created>
  <dcterms:modified xsi:type="dcterms:W3CDTF">2017-02-02T01:57:00Z</dcterms:modified>
</cp:coreProperties>
</file>