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E7D1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426959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E7D1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426959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21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E05F6B" w:rsidRPr="00E02542" w:rsidTr="0096756F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30.804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30.819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30.785</w:t>
            </w:r>
          </w:p>
        </w:tc>
      </w:tr>
      <w:tr w:rsidR="00E05F6B" w:rsidRPr="00E02542" w:rsidTr="0096756F">
        <w:trPr>
          <w:trHeight w:hRule="exact" w:val="312"/>
        </w:trPr>
        <w:tc>
          <w:tcPr>
            <w:tcW w:w="1419" w:type="dxa"/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6.8665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6.8804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6.8664</w:t>
            </w:r>
          </w:p>
        </w:tc>
      </w:tr>
      <w:tr w:rsidR="00E05F6B" w:rsidRPr="00E02542" w:rsidTr="0096756F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6.8576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6.8628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6.8421</w:t>
            </w:r>
          </w:p>
        </w:tc>
      </w:tr>
      <w:tr w:rsidR="00E05F6B" w:rsidRPr="00E02542" w:rsidTr="0096756F">
        <w:trPr>
          <w:trHeight w:hRule="exact" w:val="312"/>
        </w:trPr>
        <w:tc>
          <w:tcPr>
            <w:tcW w:w="1419" w:type="dxa"/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113.24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112.77</w:t>
            </w:r>
          </w:p>
        </w:tc>
      </w:tr>
      <w:tr w:rsidR="00E05F6B" w:rsidRPr="00E02542" w:rsidTr="0096756F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1.0614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1.0635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1.0602</w:t>
            </w:r>
          </w:p>
        </w:tc>
      </w:tr>
      <w:tr w:rsidR="00E05F6B" w:rsidRPr="00E02542" w:rsidTr="0096756F">
        <w:trPr>
          <w:trHeight w:hRule="exact" w:val="312"/>
        </w:trPr>
        <w:tc>
          <w:tcPr>
            <w:tcW w:w="1419" w:type="dxa"/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0.7688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0.769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0.7659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FF0000"/>
                <w:sz w:val="18"/>
                <w:szCs w:val="18"/>
              </w:rPr>
              <w:t>-0.04</w:t>
            </w:r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0.65933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0.00011</w:t>
            </w:r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5.536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0.6353</w:t>
            </w:r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5.282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0.1641</w:t>
            </w:r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0.8672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0.0037</w:t>
            </w:r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0.01</w:t>
            </w:r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0.821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FF0000"/>
                <w:sz w:val="18"/>
                <w:szCs w:val="18"/>
              </w:rPr>
              <w:t>-0.004</w:t>
            </w:r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0.0035</w:t>
            </w:r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2.4086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0.0486</w:t>
            </w:r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4.075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0.0098</w:t>
            </w:r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4.2622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0.0055</w:t>
            </w:r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3.199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FF0000"/>
                <w:sz w:val="18"/>
                <w:szCs w:val="18"/>
              </w:rPr>
              <w:t>-0.012</w:t>
            </w:r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3.322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FF0000"/>
                <w:sz w:val="18"/>
                <w:szCs w:val="18"/>
              </w:rPr>
              <w:t>-0.041</w:t>
            </w:r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0.68611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1.05233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FF0000"/>
                <w:sz w:val="18"/>
                <w:szCs w:val="18"/>
              </w:rPr>
              <w:t>-0.00417</w:t>
            </w:r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2.4147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0.0232</w:t>
            </w:r>
          </w:p>
        </w:tc>
      </w:tr>
      <w:tr w:rsidR="00E05F6B" w:rsidRPr="00C47FE8" w:rsidTr="001B1135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3.0231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0.0208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E05F6B" w:rsidRPr="006F3ADE" w:rsidTr="00F672DB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56.18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FF0000"/>
                <w:sz w:val="18"/>
                <w:szCs w:val="18"/>
              </w:rPr>
              <w:t>-0.04</w:t>
            </w:r>
          </w:p>
        </w:tc>
      </w:tr>
      <w:tr w:rsidR="00E05F6B" w:rsidRPr="006F3ADE" w:rsidTr="00F672DB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0.22</w:t>
            </w:r>
          </w:p>
        </w:tc>
      </w:tr>
      <w:tr w:rsidR="00E05F6B" w:rsidRPr="006F3ADE" w:rsidTr="00F672DB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1238.47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FF0000"/>
                <w:sz w:val="18"/>
                <w:szCs w:val="18"/>
              </w:rPr>
              <w:t>-4.55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E05F6B" w:rsidRPr="006F3ADE" w:rsidTr="00A70577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20624.05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4.28</w:t>
            </w:r>
          </w:p>
        </w:tc>
      </w:tr>
      <w:tr w:rsidR="00E05F6B" w:rsidRPr="006F3ADE" w:rsidTr="00A7057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5838.578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23.678</w:t>
            </w:r>
          </w:p>
        </w:tc>
      </w:tr>
      <w:tr w:rsidR="00E05F6B" w:rsidRPr="006F3ADE" w:rsidTr="00A7057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2351.16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3.94</w:t>
            </w:r>
          </w:p>
        </w:tc>
      </w:tr>
      <w:tr w:rsidR="00E05F6B" w:rsidRPr="006F3ADE" w:rsidTr="00A7057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11827.62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70.6</w:t>
            </w:r>
          </w:p>
        </w:tc>
      </w:tr>
      <w:tr w:rsidR="00E05F6B" w:rsidRPr="006F3ADE" w:rsidTr="00A7057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3352.964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39.686</w:t>
            </w:r>
          </w:p>
        </w:tc>
      </w:tr>
      <w:tr w:rsidR="00E05F6B" w:rsidRPr="006F3ADE" w:rsidTr="00A7057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24033.74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112.34</w:t>
            </w:r>
          </w:p>
        </w:tc>
      </w:tr>
      <w:tr w:rsidR="00E05F6B" w:rsidRPr="006F3ADE" w:rsidTr="00A7057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9753.2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14.32</w:t>
            </w:r>
          </w:p>
        </w:tc>
      </w:tr>
      <w:tr w:rsidR="00E05F6B" w:rsidRPr="00745739" w:rsidTr="00A7057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19251.08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44.41</w:t>
            </w:r>
          </w:p>
        </w:tc>
      </w:tr>
      <w:tr w:rsidR="00E05F6B" w:rsidRPr="006F3ADE" w:rsidTr="00A7057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E05F6B" w:rsidRPr="00915E2A" w:rsidRDefault="00E05F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2084.39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5F6B" w:rsidRPr="00E05F6B" w:rsidRDefault="00E05F6B" w:rsidP="00E05F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05F6B">
              <w:rPr>
                <w:rFonts w:ascii="Tahoma" w:hAnsi="Tahoma" w:cs="Tahoma"/>
                <w:color w:val="000000"/>
                <w:sz w:val="18"/>
                <w:szCs w:val="18"/>
              </w:rPr>
              <w:t>15.56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3065A" w:rsidRDefault="00874A54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874A54" w:rsidRPr="0063065A" w:rsidRDefault="00874A54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631820" w:rsidRPr="00631820" w:rsidRDefault="00E23FC5" w:rsidP="00E23FC5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中國的獨立煉廠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(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“茶壺”煉廠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罕見地從北美長途進口重油，交易員稱這種狀況的出現，主要因為石油輸出國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(OPEC)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減產以及美國和加拿大充沛的供應。據消息人士和航運數據，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月有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60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萬桶美國墨西哥灣混合重油運抵中國。凱思爾頓商品國際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(CCI)2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月將從美國裝船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100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萬桶重油運往中國。茶壺煉廠進口近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100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萬桶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Mars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石油，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4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月運抵中國。</w:t>
      </w:r>
    </w:p>
    <w:p w:rsidR="00B678F1" w:rsidRPr="00631820" w:rsidRDefault="00E23FC5" w:rsidP="00E23FC5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3711F34" wp14:editId="55C6F07F">
                <wp:simplePos x="0" y="0"/>
                <wp:positionH relativeFrom="column">
                  <wp:posOffset>-85090</wp:posOffset>
                </wp:positionH>
                <wp:positionV relativeFrom="paragraph">
                  <wp:posOffset>1149406</wp:posOffset>
                </wp:positionV>
                <wp:extent cx="3414395" cy="546100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100"/>
                          <a:chOff x="-58004" y="8476722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8582933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8476722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7pt;margin-top:90.5pt;width:268.85pt;height:43pt;z-index:251686912;mso-width-relative:margin;mso-height-relative:margin" coordorigin="-580,84767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">
                <v:shape id="手繪多邊形 13" o:spid="_x0000_s1030" style="position:absolute;left:-194;top:85829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 id="文字方塊 5" o:spid="_x0000_s1031" type="#_x0000_t202" style="position:absolute;left:-580;top:84767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歐元區官員表示，希臘及其國際貸款人週一達成一致，由專家團隊擬定關於希臘養老金、所得稅和就業市場的改革計劃。完成這些改革計劃，希臘即有資格獲得更多低成本貸款援助。國際金主將派專家返回希臘，擬定改革計劃。改革涉及養老金、所得稅和就業市場方面。一旦就改革計劃達成一致，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IMF</w:t>
      </w:r>
      <w:r w:rsidRPr="00E23FC5">
        <w:rPr>
          <w:rFonts w:asciiTheme="minorHAnsi" w:eastAsia="標楷體" w:hAnsiTheme="minorHAnsi" w:hint="eastAsia"/>
          <w:noProof/>
          <w:sz w:val="16"/>
          <w:szCs w:val="16"/>
        </w:rPr>
        <w:t>將重新撰寫債務可持續性報告。</w:t>
      </w:r>
    </w:p>
    <w:p w:rsidR="00891BDB" w:rsidRPr="00891BDB" w:rsidRDefault="00891BDB" w:rsidP="00891BDB">
      <w:pPr>
        <w:pStyle w:val="a5"/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</w:p>
    <w:p w:rsidR="003260F6" w:rsidRDefault="003260F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B43FF7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台幣兌美元週一微幅收貶，連兩日下跌。匯銀人士稱，因國際投資人擔心歐洲的政治風險，避險需求走強，台幣則隨韓元等亞洲貨幣走跌。亞洲貨幣普遍下跌，外資也偏向匯出，不過出口商月底的拋匯需求，對台幣發揮了支撐作用。由於近日外資動作較不明確，台幣也難脫狹幅整理走勢，周一台幣兌美元收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30.804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。</w:t>
      </w:r>
      <w:bookmarkStart w:id="0" w:name="_GoBack"/>
      <w:bookmarkEnd w:id="0"/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E23FC5" w:rsidRDefault="00BC0912" w:rsidP="00E23FC5">
      <w:pPr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E23FC5" w:rsidRPr="00E23FC5">
        <w:rPr>
          <w:rFonts w:asciiTheme="minorHAnsi" w:eastAsia="標楷體" w:hAnsiTheme="minorHAnsi" w:hint="eastAsia"/>
          <w:noProof/>
          <w:sz w:val="16"/>
          <w:szCs w:val="16"/>
        </w:rPr>
        <w:t>臺灣銀行間短率週一大致持平既有區間。本周國際債券交割變數明顯轉趨緩和，整體市場資金調度較有餘裕，不過銀行間與票券商承作兩周跨旬拆款仍成交在</w:t>
      </w:r>
      <w:r w:rsidR="00E23FC5" w:rsidRPr="00E23FC5">
        <w:rPr>
          <w:rFonts w:asciiTheme="minorHAnsi" w:eastAsia="標楷體" w:hAnsiTheme="minorHAnsi" w:hint="eastAsia"/>
          <w:noProof/>
          <w:sz w:val="16"/>
          <w:szCs w:val="16"/>
        </w:rPr>
        <w:t>0.44%</w:t>
      </w:r>
      <w:r w:rsidR="00E23FC5" w:rsidRPr="00E23FC5">
        <w:rPr>
          <w:rFonts w:asciiTheme="minorHAnsi" w:eastAsia="標楷體" w:hAnsiTheme="minorHAnsi" w:hint="eastAsia"/>
          <w:noProof/>
          <w:sz w:val="16"/>
          <w:szCs w:val="16"/>
        </w:rPr>
        <w:t>，帶動跨月短票利率也跟著居高難下，後續關注明日一年期定存單標售結果。人民幣市場部分，隔拆利率在</w:t>
      </w:r>
      <w:r w:rsidR="00E23FC5" w:rsidRPr="00E23FC5">
        <w:rPr>
          <w:rFonts w:asciiTheme="minorHAnsi" w:eastAsia="標楷體" w:hAnsiTheme="minorHAnsi" w:hint="eastAsia"/>
          <w:noProof/>
          <w:sz w:val="16"/>
          <w:szCs w:val="16"/>
        </w:rPr>
        <w:t>1.00%-3.00%</w:t>
      </w:r>
      <w:r w:rsidR="00E23FC5" w:rsidRPr="00E23FC5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E23FC5" w:rsidRPr="00E23FC5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E23FC5" w:rsidRPr="00E23FC5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E23FC5" w:rsidRPr="00E23FC5">
        <w:rPr>
          <w:rFonts w:asciiTheme="minorHAnsi" w:eastAsia="標楷體" w:hAnsiTheme="minorHAnsi" w:hint="eastAsia"/>
          <w:noProof/>
          <w:sz w:val="16"/>
          <w:szCs w:val="16"/>
        </w:rPr>
        <w:t xml:space="preserve"> 2,450 -2,260</w:t>
      </w:r>
      <w:r w:rsidR="00E23FC5" w:rsidRPr="00E23FC5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92DEE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A124D" w:rsidRPr="000A124D">
        <w:rPr>
          <w:rFonts w:asciiTheme="minorHAnsi" w:eastAsia="標楷體" w:hAnsiTheme="minorHAnsi" w:hint="eastAsia"/>
          <w:noProof/>
          <w:sz w:val="16"/>
          <w:szCs w:val="16"/>
        </w:rPr>
        <w:t>週一美債市場休市，本週市場關注</w:t>
      </w:r>
      <w:r w:rsidR="000A124D" w:rsidRPr="000A124D">
        <w:rPr>
          <w:rFonts w:asciiTheme="minorHAnsi" w:eastAsia="標楷體" w:hAnsiTheme="minorHAnsi" w:hint="eastAsia"/>
          <w:noProof/>
          <w:sz w:val="16"/>
          <w:szCs w:val="16"/>
        </w:rPr>
        <w:t>Markit PMI</w:t>
      </w:r>
      <w:r w:rsidR="000A124D" w:rsidRPr="000A124D">
        <w:rPr>
          <w:rFonts w:asciiTheme="minorHAnsi" w:eastAsia="標楷體" w:hAnsiTheme="minorHAnsi" w:hint="eastAsia"/>
          <w:noProof/>
          <w:sz w:val="16"/>
          <w:szCs w:val="16"/>
        </w:rPr>
        <w:t>、成屋與新屋銷售、</w:t>
      </w:r>
      <w:r w:rsidR="000A124D" w:rsidRPr="000A124D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0A124D" w:rsidRPr="000A124D">
        <w:rPr>
          <w:rFonts w:asciiTheme="minorHAnsi" w:eastAsia="標楷體" w:hAnsiTheme="minorHAnsi" w:hint="eastAsia"/>
          <w:noProof/>
          <w:sz w:val="16"/>
          <w:szCs w:val="16"/>
        </w:rPr>
        <w:t>會議紀要等消息公佈，市場將關注本週紀要結果，短線市場維持</w:t>
      </w:r>
      <w:r w:rsidR="000A124D" w:rsidRPr="000A124D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0A124D" w:rsidRPr="000A124D">
        <w:rPr>
          <w:rFonts w:asciiTheme="minorHAnsi" w:eastAsia="標楷體" w:hAnsiTheme="minorHAnsi" w:hint="eastAsia"/>
          <w:noProof/>
          <w:sz w:val="16"/>
          <w:szCs w:val="16"/>
        </w:rPr>
        <w:t>於今年度可能升息</w:t>
      </w:r>
      <w:r w:rsidR="000A124D" w:rsidRPr="000A124D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0A124D" w:rsidRPr="000A124D">
        <w:rPr>
          <w:rFonts w:asciiTheme="minorHAnsi" w:eastAsia="標楷體" w:hAnsiTheme="minorHAnsi" w:hint="eastAsia"/>
          <w:noProof/>
          <w:sz w:val="16"/>
          <w:szCs w:val="16"/>
        </w:rPr>
        <w:t>次，目前美債利率由年初以來維持高檔震盪整理，操作建議暫以區間操作為宜。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1A10EF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週一離岸人民幣走貶，從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6.85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貶破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6.86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，仍維持在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6.80-6.87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箱型區間整理。週一美國休市，市場消息清淡，人民幣月底前仍以震盪整理居多。離岸人民幣換匯點一個月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235(-65)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2330(-80)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。期貨週一成交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4725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口，約當成交金額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1.77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3301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1.16</w:t>
      </w:r>
      <w:r w:rsidR="00422B69" w:rsidRPr="00422B69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7E02C5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7E02C5" w:rsidRPr="007E02C5" w:rsidTr="007E02C5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02/20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出口訂單</w:t>
            </w: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7.40%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5.20%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6.30%</w:t>
            </w:r>
          </w:p>
        </w:tc>
      </w:tr>
      <w:tr w:rsidR="007E02C5" w:rsidRPr="007E02C5" w:rsidTr="007E02C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02/20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國際收支經常帳餘額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4Q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$18301m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$17090m</w:t>
            </w:r>
          </w:p>
        </w:tc>
      </w:tr>
      <w:tr w:rsidR="007E02C5" w:rsidRPr="007E02C5" w:rsidTr="007E02C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02/21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美國製造業採購經理人指數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Feb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55</w:t>
            </w:r>
          </w:p>
        </w:tc>
      </w:tr>
      <w:tr w:rsidR="007E02C5" w:rsidRPr="007E02C5" w:rsidTr="007E02C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02/21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美國服務業採購經理人指數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Feb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55.6</w:t>
            </w:r>
          </w:p>
        </w:tc>
      </w:tr>
      <w:tr w:rsidR="007E02C5" w:rsidRPr="007E02C5" w:rsidTr="007E02C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02/21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美國綜合採購經理人指數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Feb 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C5" w:rsidRPr="007E02C5" w:rsidRDefault="007E02C5" w:rsidP="007E02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02C5">
              <w:rPr>
                <w:rFonts w:ascii="Tahoma" w:hAnsi="Tahoma" w:cs="Tahoma" w:hint="eastAsia"/>
                <w:color w:val="000000"/>
                <w:sz w:val="20"/>
                <w:szCs w:val="20"/>
              </w:rPr>
              <w:t>55.8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47D9"/>
    <w:rsid w:val="00025C63"/>
    <w:rsid w:val="000268FF"/>
    <w:rsid w:val="00026C77"/>
    <w:rsid w:val="00027B5F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21F3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6360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EF"/>
    <w:rsid w:val="001A17BE"/>
    <w:rsid w:val="001A1D39"/>
    <w:rsid w:val="001A1EAA"/>
    <w:rsid w:val="001A2849"/>
    <w:rsid w:val="001A297A"/>
    <w:rsid w:val="001A2EC8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36A51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475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563"/>
    <w:rsid w:val="002D3953"/>
    <w:rsid w:val="002D4026"/>
    <w:rsid w:val="002D5F97"/>
    <w:rsid w:val="002D6AC2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E47"/>
    <w:rsid w:val="003260F6"/>
    <w:rsid w:val="0032721B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22EC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6F17"/>
    <w:rsid w:val="003F03A2"/>
    <w:rsid w:val="003F0E58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170B9"/>
    <w:rsid w:val="0042032B"/>
    <w:rsid w:val="00421E8C"/>
    <w:rsid w:val="00422B69"/>
    <w:rsid w:val="00423794"/>
    <w:rsid w:val="004250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57F56"/>
    <w:rsid w:val="00461014"/>
    <w:rsid w:val="00461130"/>
    <w:rsid w:val="0046130A"/>
    <w:rsid w:val="0046160A"/>
    <w:rsid w:val="00462F8B"/>
    <w:rsid w:val="00465DAF"/>
    <w:rsid w:val="00466740"/>
    <w:rsid w:val="00466BA1"/>
    <w:rsid w:val="00467B49"/>
    <w:rsid w:val="00467F55"/>
    <w:rsid w:val="00467F89"/>
    <w:rsid w:val="0047072B"/>
    <w:rsid w:val="00471C24"/>
    <w:rsid w:val="00472802"/>
    <w:rsid w:val="004732EC"/>
    <w:rsid w:val="00473D66"/>
    <w:rsid w:val="00473DB2"/>
    <w:rsid w:val="00475912"/>
    <w:rsid w:val="004764D1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D33"/>
    <w:rsid w:val="00493171"/>
    <w:rsid w:val="00493221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3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253A9"/>
    <w:rsid w:val="00525FFC"/>
    <w:rsid w:val="00530062"/>
    <w:rsid w:val="005301E4"/>
    <w:rsid w:val="0053192D"/>
    <w:rsid w:val="00534867"/>
    <w:rsid w:val="00536E12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0A86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7E8"/>
    <w:rsid w:val="00664E2D"/>
    <w:rsid w:val="006650DB"/>
    <w:rsid w:val="006653D2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3D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438"/>
    <w:rsid w:val="007505E3"/>
    <w:rsid w:val="00750AAC"/>
    <w:rsid w:val="007516A2"/>
    <w:rsid w:val="00751A3F"/>
    <w:rsid w:val="00751DBF"/>
    <w:rsid w:val="00753112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0F4F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56FC"/>
    <w:rsid w:val="007C6174"/>
    <w:rsid w:val="007C7494"/>
    <w:rsid w:val="007C75EE"/>
    <w:rsid w:val="007C7BDE"/>
    <w:rsid w:val="007D06C9"/>
    <w:rsid w:val="007D0A3D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DF8"/>
    <w:rsid w:val="00901FE2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6F7"/>
    <w:rsid w:val="009934E5"/>
    <w:rsid w:val="00994117"/>
    <w:rsid w:val="009942EB"/>
    <w:rsid w:val="0099466B"/>
    <w:rsid w:val="0099504B"/>
    <w:rsid w:val="0099539B"/>
    <w:rsid w:val="00995F18"/>
    <w:rsid w:val="00997155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570C"/>
    <w:rsid w:val="00AB743D"/>
    <w:rsid w:val="00AB774E"/>
    <w:rsid w:val="00AB7EA8"/>
    <w:rsid w:val="00AC057A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673C"/>
    <w:rsid w:val="00B60C6F"/>
    <w:rsid w:val="00B6198C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A0016"/>
    <w:rsid w:val="00BA01CE"/>
    <w:rsid w:val="00BA0577"/>
    <w:rsid w:val="00BA08B8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73A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B17"/>
    <w:rsid w:val="00CF3C27"/>
    <w:rsid w:val="00CF3E25"/>
    <w:rsid w:val="00CF589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D8"/>
    <w:rsid w:val="00D50542"/>
    <w:rsid w:val="00D513C8"/>
    <w:rsid w:val="00D5218B"/>
    <w:rsid w:val="00D531A8"/>
    <w:rsid w:val="00D533F1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C6B13"/>
    <w:rsid w:val="00DD0B75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5F6B"/>
    <w:rsid w:val="00E06689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24E3"/>
    <w:rsid w:val="00E22D71"/>
    <w:rsid w:val="00E23A68"/>
    <w:rsid w:val="00E23E66"/>
    <w:rsid w:val="00E23FC5"/>
    <w:rsid w:val="00E24BFE"/>
    <w:rsid w:val="00E2548D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A5B"/>
    <w:rsid w:val="00FB6CB4"/>
    <w:rsid w:val="00FB6E5A"/>
    <w:rsid w:val="00FB7248"/>
    <w:rsid w:val="00FB7505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ED6C-2F13-4D01-93E2-130AAAF7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32</cp:revision>
  <cp:lastPrinted>2015-08-07T06:27:00Z</cp:lastPrinted>
  <dcterms:created xsi:type="dcterms:W3CDTF">2017-02-21T01:15:00Z</dcterms:created>
  <dcterms:modified xsi:type="dcterms:W3CDTF">2017-02-21T01:43:00Z</dcterms:modified>
</cp:coreProperties>
</file>