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CB2EE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5/02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CB2EE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5/02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BA26AB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A26AB" w:rsidRPr="00915E2A" w:rsidRDefault="00BA2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30.218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30.129</w:t>
            </w:r>
          </w:p>
        </w:tc>
      </w:tr>
      <w:tr w:rsidR="00BA26AB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A26AB" w:rsidRPr="00915E2A" w:rsidRDefault="00BA2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6.8979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6.8931</w:t>
            </w:r>
          </w:p>
        </w:tc>
      </w:tr>
      <w:tr w:rsidR="00BA26AB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A26AB" w:rsidRPr="00915E2A" w:rsidRDefault="00BA2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6.8978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6.8917</w:t>
            </w:r>
          </w:p>
        </w:tc>
      </w:tr>
      <w:tr w:rsidR="00BA26AB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A26AB" w:rsidRPr="00915E2A" w:rsidRDefault="00BA2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111.84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111.18</w:t>
            </w:r>
          </w:p>
        </w:tc>
      </w:tr>
      <w:tr w:rsidR="00BA26AB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A26AB" w:rsidRPr="00915E2A" w:rsidRDefault="00BA2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1.0899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1.0924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1.0884</w:t>
            </w:r>
          </w:p>
        </w:tc>
      </w:tr>
      <w:tr w:rsidR="00BA26AB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A26AB" w:rsidRPr="00915E2A" w:rsidRDefault="00BA26A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0.7526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A26AB" w:rsidRDefault="00BA26AB" w:rsidP="00BA26AB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0.7462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0.00011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4.2729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0.2829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4.4586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0.1186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0.8047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0.0065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0.0049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0.013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0.0145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2.819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0.027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4.0237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0.0076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4.2974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0.0057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3.502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0.028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0.019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0.92944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-0.00112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1.17233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0.00277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2.318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0.045</w:t>
            </w:r>
          </w:p>
        </w:tc>
      </w:tr>
      <w:tr w:rsidR="00944F05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3.0023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0.0602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44F05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51.52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-0.05</w:t>
            </w:r>
          </w:p>
        </w:tc>
      </w:tr>
      <w:tr w:rsidR="00944F05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48.84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-0.08</w:t>
            </w:r>
          </w:p>
        </w:tc>
      </w:tr>
      <w:tr w:rsidR="00944F05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1256.58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44F05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20913.46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-27.05</w:t>
            </w:r>
          </w:p>
        </w:tc>
      </w:tr>
      <w:tr w:rsidR="00944F05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6091.602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43.996</w:t>
            </w:r>
          </w:p>
        </w:tc>
      </w:tr>
      <w:tr w:rsidR="00944F05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2388.33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4.13</w:t>
            </w:r>
          </w:p>
        </w:tc>
      </w:tr>
      <w:tr w:rsidR="00944F05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12438.01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-5.78</w:t>
            </w:r>
          </w:p>
        </w:tc>
      </w:tr>
      <w:tr w:rsidR="00944F05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3300.811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944F05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24615.13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24615.13</w:t>
            </w:r>
          </w:p>
        </w:tc>
      </w:tr>
      <w:tr w:rsidR="00944F05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11.38</w:t>
            </w:r>
          </w:p>
        </w:tc>
      </w:tr>
      <w:tr w:rsidR="00944F05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19310.52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113.78</w:t>
            </w:r>
          </w:p>
        </w:tc>
      </w:tr>
      <w:tr w:rsidR="00944F05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44F05" w:rsidRPr="00915E2A" w:rsidRDefault="00944F0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2205.44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4F05" w:rsidRDefault="00944F05" w:rsidP="00944F05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-4.02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45123" w:rsidRDefault="00AF533A" w:rsidP="00D349B9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AF533A">
        <w:rPr>
          <w:rFonts w:asciiTheme="minorHAnsi" w:eastAsia="標楷體" w:hAnsiTheme="minorHAnsi" w:hint="eastAsia"/>
          <w:noProof/>
          <w:sz w:val="16"/>
          <w:szCs w:val="16"/>
        </w:rPr>
        <w:t>美國總統特朗普為會見朝鮮領導人金正恩打開大門，即便朝鮮方面暗示將繼續進行核武試驗。</w:t>
      </w:r>
      <w:r w:rsidR="00D349B9" w:rsidRPr="00D349B9">
        <w:rPr>
          <w:rFonts w:asciiTheme="minorHAnsi" w:eastAsia="標楷體" w:hAnsiTheme="minorHAnsi" w:hint="eastAsia"/>
          <w:noProof/>
          <w:sz w:val="16"/>
          <w:szCs w:val="16"/>
        </w:rPr>
        <w:t>特朗普</w:t>
      </w:r>
      <w:r w:rsidR="00D349B9">
        <w:rPr>
          <w:rFonts w:asciiTheme="minorHAnsi" w:eastAsia="標楷體" w:hAnsiTheme="minorHAnsi" w:hint="eastAsia"/>
          <w:noProof/>
          <w:sz w:val="16"/>
          <w:szCs w:val="16"/>
        </w:rPr>
        <w:t>亦無說明會面需</w:t>
      </w:r>
      <w:r w:rsidR="00D349B9" w:rsidRPr="00D349B9">
        <w:rPr>
          <w:rFonts w:asciiTheme="minorHAnsi" w:eastAsia="標楷體" w:hAnsiTheme="minorHAnsi" w:hint="eastAsia"/>
          <w:noProof/>
          <w:sz w:val="16"/>
          <w:szCs w:val="16"/>
        </w:rPr>
        <w:t>滿足什麼條件</w:t>
      </w:r>
      <w:r w:rsidR="00D349B9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6B6150" w:rsidRDefault="00D349B9" w:rsidP="00AF533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545123">
        <w:rPr>
          <w:rFonts w:asciiTheme="minorHAnsi" w:eastAsia="標楷體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897E6BD" wp14:editId="167BAAFE">
                <wp:simplePos x="0" y="0"/>
                <wp:positionH relativeFrom="column">
                  <wp:posOffset>-75565</wp:posOffset>
                </wp:positionH>
                <wp:positionV relativeFrom="paragraph">
                  <wp:posOffset>749935</wp:posOffset>
                </wp:positionV>
                <wp:extent cx="3414395" cy="582295"/>
                <wp:effectExtent l="0" t="0" r="71755" b="844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82295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5.95pt;margin-top:59.05pt;width:268.85pt;height:45.85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="標楷體" w:hAnsiTheme="minorHAnsi" w:hint="eastAsia"/>
          <w:noProof/>
          <w:sz w:val="16"/>
          <w:szCs w:val="16"/>
        </w:rPr>
        <w:t>美國財長努欽表示，美國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需要最多兩年時間來實現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3%</w:t>
      </w:r>
      <w:r>
        <w:rPr>
          <w:rFonts w:asciiTheme="minorHAnsi" w:eastAsia="標楷體" w:hAnsiTheme="minorHAnsi" w:hint="eastAsia"/>
          <w:noProof/>
          <w:sz w:val="16"/>
          <w:szCs w:val="16"/>
        </w:rPr>
        <w:t>的經濟增速，透過減稅和放鬆監管可扶助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這一成長目標。努欽還稱，政府考慮發行超長期公債或年期在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年以上的公債。該講話公佈後，美國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年期公債收益率升至三周高位，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F533A" w:rsidRPr="00AF533A">
        <w:rPr>
          <w:rFonts w:asciiTheme="minorHAnsi" w:eastAsia="標楷體" w:hAnsiTheme="minorHAnsi" w:hint="eastAsia"/>
          <w:noProof/>
          <w:sz w:val="16"/>
          <w:szCs w:val="16"/>
        </w:rPr>
        <w:t>年期公債收益率觸及盤中高位。</w:t>
      </w:r>
    </w:p>
    <w:p w:rsidR="00D349B9" w:rsidRDefault="00D349B9" w:rsidP="00D349B9">
      <w:pPr>
        <w:pStyle w:val="a5"/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06083A" w:rsidRPr="00545123" w:rsidRDefault="0006083A" w:rsidP="00D349B9">
      <w:pPr>
        <w:pStyle w:val="a5"/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FB1E3D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台幣兌美元週五連二日收貶。在韓元開低收低及外資反手匯出等衝擊下，週五午後台幣跌幅擴增，收盤跌破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30.200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大關，惟本月仍升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0.39%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，短線觀察重點在韓元等亞幣走勢及外資動向。美國總統特朗普表示將重新協商或終止與韓國的自由貿易協定，並稱有可能與朝鮮發生重大、重大衝突，拖累韓元走勢；雖然外資在台股雖續呈買超，但午後台幣明顯偏弱，且除少數外商續拋美元外，其餘包括進口商及多數外資均站在買方。本週美國聯邦準備理事會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(FED)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將召開利率決策會議，估本次不會有大動作，美元料將偏弱，台幣仍有望偏升。預計今日交易區間在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30.100~30.200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臺灣銀行間短率週五穩在區間低位。月底銀行操作保守，且缺口普遍有限，多以到期續作為主。因應近期市場資金浮濫，央行沖銷態度也轉趨積極。人民幣市場部分，隔夜價格在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2.00%-2.80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 xml:space="preserve"> 1,780 -1,900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週一美國公佈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製造業指數弱於市場預期，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月指數由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57.2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降至至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54.8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，市場預估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56.5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，但美債市場受財長努欽對超長天期債券談話影響，利率反向上彈升，終場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3.8bps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2.318%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5.1bps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3.002%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，本週市場關注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利率決議、就業報告與工廠訂單數據公佈，短線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年券走勢預估維持於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854C9F" w:rsidRPr="00854C9F">
        <w:rPr>
          <w:rFonts w:asciiTheme="minorHAnsi" w:eastAsia="標楷體" w:hAnsiTheme="minorHAnsi" w:hint="eastAsia"/>
          <w:noProof/>
          <w:sz w:val="16"/>
          <w:szCs w:val="16"/>
        </w:rPr>
        <w:t>上下震盪整理。</w:t>
      </w:r>
    </w:p>
    <w:p w:rsidR="00FE4CDC" w:rsidRPr="00584250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D349B9" w:rsidRDefault="00BC0912" w:rsidP="00D32E62">
      <w:pPr>
        <w:spacing w:line="34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人民幣兌美元即期週五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(4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28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收盤微跌，中間價續跌並刷新兩周新低。午後美元指數小幅調整，但離岸再次脫離美指而走弱，並帶動在岸匯價下跌，但並未脫離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月波動區間，且市場仍缺乏關鍵事件，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月初料仍延續區間橫盤走勢。五一小長假臨近，但客盤實需購匯需求仍不小，大行適度提供美元流動性，確保市場基本穩定；機構預期趨於一致，且即期波動區間日漸收斂，美元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人民幣期權隱含波動率頻創新低。換匯點一個月升至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235(+33)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，一年期亦小幅上升至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1820(+10)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。人民幣匯率期貨市場週五成交量為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617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0.3178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億美元，留倉口數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2,601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0.9674</w:t>
      </w:r>
      <w:r w:rsidR="00D32E62" w:rsidRPr="00D32E6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D32E62">
      <w:pPr>
        <w:spacing w:line="340" w:lineRule="exact"/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7504C5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1Q P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2.56%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2.88%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年化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1Q A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1Q A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3.50%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個人消費支出核心指數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1Q A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芝加哥採購經理人指數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57.7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 F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04/30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51.8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04/30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55.1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05/01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個人所得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05/01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個人支出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05/01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-0.10%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-0.10%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05/01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1.80%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05/01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 F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52.8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05/01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製造業指數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57.2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05/01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營建支出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-0.20%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05/02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日經台灣製造業採購經理人指數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05/02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製造業採購經理人指數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51.2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05/02-05/03</w:t>
            </w:r>
          </w:p>
        </w:tc>
        <w:tc>
          <w:tcPr>
            <w:tcW w:w="414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總車輛銷售</w:t>
            </w:r>
          </w:p>
        </w:tc>
        <w:tc>
          <w:tcPr>
            <w:tcW w:w="501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17.10m</w:t>
            </w:r>
          </w:p>
        </w:tc>
        <w:tc>
          <w:tcPr>
            <w:tcW w:w="494" w:type="pct"/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16.53m</w:t>
            </w:r>
          </w:p>
        </w:tc>
      </w:tr>
      <w:tr w:rsidR="00FE1AD0" w:rsidRPr="00FE1AD0" w:rsidTr="00FE1AD0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05/02-05/03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國內車輛銷售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13.30m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D0" w:rsidRPr="00FE1AD0" w:rsidRDefault="00FE1AD0" w:rsidP="00FE1A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AD0">
              <w:rPr>
                <w:rFonts w:ascii="Tahoma" w:hAnsi="Tahoma" w:cs="Tahoma" w:hint="eastAsia"/>
                <w:color w:val="000000"/>
                <w:sz w:val="20"/>
                <w:szCs w:val="20"/>
              </w:rPr>
              <w:t>12.97m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2" w:rsidRDefault="00D645B2" w:rsidP="00AC6532">
      <w:r>
        <w:separator/>
      </w:r>
    </w:p>
  </w:endnote>
  <w:endnote w:type="continuationSeparator" w:id="0">
    <w:p w:rsidR="00D645B2" w:rsidRDefault="00D645B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2" w:rsidRDefault="00D645B2" w:rsidP="00AC6532">
      <w:r>
        <w:separator/>
      </w:r>
    </w:p>
  </w:footnote>
  <w:footnote w:type="continuationSeparator" w:id="0">
    <w:p w:rsidR="00D645B2" w:rsidRDefault="00D645B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2996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083A"/>
    <w:rsid w:val="0006180F"/>
    <w:rsid w:val="000620DD"/>
    <w:rsid w:val="000621F3"/>
    <w:rsid w:val="0006445A"/>
    <w:rsid w:val="00065016"/>
    <w:rsid w:val="00065A92"/>
    <w:rsid w:val="00065FB9"/>
    <w:rsid w:val="000666AB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67A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0AC3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9C0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3CD6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224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2ED"/>
    <w:rsid w:val="002C6BE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57954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5F59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528F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5123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1EF1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4AC5"/>
    <w:rsid w:val="006B6150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0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4C5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4EF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1DC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4C9F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4F05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5A6E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1C4E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33A"/>
    <w:rsid w:val="00AF56D0"/>
    <w:rsid w:val="00AF56EB"/>
    <w:rsid w:val="00AF71FF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6AB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765C7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2EED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23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2E62"/>
    <w:rsid w:val="00D33E45"/>
    <w:rsid w:val="00D349B9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65C9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3DF3"/>
    <w:rsid w:val="00D645B2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E5A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87A46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58B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3CAB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20E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1E3D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1AD0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ABA5-56C9-4E5C-989C-0D86E05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林紹寬</cp:lastModifiedBy>
  <cp:revision>8</cp:revision>
  <cp:lastPrinted>2015-08-07T06:27:00Z</cp:lastPrinted>
  <dcterms:created xsi:type="dcterms:W3CDTF">2017-05-02T01:35:00Z</dcterms:created>
  <dcterms:modified xsi:type="dcterms:W3CDTF">2017-05-02T06:12:00Z</dcterms:modified>
</cp:coreProperties>
</file>